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6548E7B3" w:rsidR="0067268F" w:rsidRPr="00495FAC" w:rsidRDefault="0067268F" w:rsidP="00D32FF4">
      <w:pPr>
        <w:jc w:val="both"/>
        <w:rPr>
          <w:rFonts w:ascii="Arial" w:hAnsi="Arial" w:cs="Arial"/>
          <w:b/>
          <w:lang w:val="es-MX"/>
        </w:rPr>
      </w:pPr>
      <w:r w:rsidRPr="00227CB4">
        <w:rPr>
          <w:rFonts w:ascii="Arial" w:hAnsi="Arial" w:cs="Arial"/>
          <w:b/>
          <w:lang w:val="es-MX"/>
        </w:rPr>
        <w:t xml:space="preserve">Acta de Junta de Aclaraciones de la Licitación Pública </w:t>
      </w:r>
      <w:r w:rsidR="004A478A">
        <w:rPr>
          <w:rFonts w:ascii="Arial" w:hAnsi="Arial" w:cs="Arial"/>
          <w:b/>
          <w:lang w:val="es-MX"/>
        </w:rPr>
        <w:t>Estatal</w:t>
      </w:r>
      <w:r w:rsidRPr="00227CB4">
        <w:rPr>
          <w:rFonts w:ascii="Arial" w:hAnsi="Arial" w:cs="Arial"/>
          <w:b/>
          <w:lang w:val="es-MX"/>
        </w:rPr>
        <w:t xml:space="preserve"> presencial</w:t>
      </w:r>
      <w:r w:rsidR="006D5C2E" w:rsidRPr="00227CB4">
        <w:rPr>
          <w:rFonts w:ascii="Arial" w:hAnsi="Arial" w:cs="Arial"/>
          <w:b/>
          <w:lang w:val="es-MX"/>
        </w:rPr>
        <w:t xml:space="preserve"> </w:t>
      </w:r>
      <w:r w:rsidRPr="00227CB4">
        <w:rPr>
          <w:rFonts w:ascii="Arial" w:hAnsi="Arial" w:cs="Arial"/>
          <w:b/>
          <w:lang w:val="es-MX"/>
        </w:rPr>
        <w:t>número</w:t>
      </w:r>
      <w:r w:rsidR="006D5C2E" w:rsidRPr="00227CB4">
        <w:rPr>
          <w:rFonts w:ascii="Arial" w:hAnsi="Arial" w:cs="Arial"/>
          <w:b/>
          <w:lang w:val="es-MX"/>
        </w:rPr>
        <w:t xml:space="preserve"> </w:t>
      </w:r>
      <w:r w:rsidR="00D32FF4" w:rsidRPr="00D32FF4">
        <w:rPr>
          <w:rFonts w:ascii="Arial" w:hAnsi="Arial" w:cs="Arial"/>
          <w:b/>
          <w:lang w:val="es-MX"/>
        </w:rPr>
        <w:t>LPE/MOJ/SRHYM/VESTUARIOSINDICATO/12/2023</w:t>
      </w:r>
      <w:r w:rsidR="004A478A">
        <w:rPr>
          <w:rFonts w:ascii="Arial" w:hAnsi="Arial" w:cs="Arial"/>
          <w:b/>
          <w:lang w:val="es-MX"/>
        </w:rPr>
        <w:t xml:space="preserve">, </w:t>
      </w:r>
      <w:r w:rsidR="00495FAC">
        <w:rPr>
          <w:rFonts w:ascii="Arial" w:hAnsi="Arial" w:cs="Arial"/>
          <w:b/>
          <w:lang w:val="es-MX"/>
        </w:rPr>
        <w:t xml:space="preserve">relativa a la </w:t>
      </w:r>
      <w:r w:rsidR="00D32FF4" w:rsidRPr="00D32FF4">
        <w:rPr>
          <w:rFonts w:ascii="Arial" w:hAnsi="Arial" w:cs="Arial"/>
          <w:b/>
          <w:lang w:val="es-MX"/>
        </w:rPr>
        <w:t>adquisición de vestuario, calzado y uniformes para el personal de base operativo de los seis gremios sindicales del municipio de Oaxaca de Juárez para el ejercicio fiscal 2023.</w:t>
      </w:r>
      <w:r w:rsidR="00495FAC">
        <w:rPr>
          <w:rFonts w:ascii="Arial" w:hAnsi="Arial" w:cs="Arial"/>
          <w:b/>
          <w:lang w:val="es-MX"/>
        </w:rPr>
        <w:t xml:space="preserve"> </w:t>
      </w:r>
      <w:r w:rsidRPr="00227CB4">
        <w:rPr>
          <w:rFonts w:ascii="Arial" w:hAnsi="Arial" w:cs="Arial"/>
          <w:b/>
          <w:lang w:val="es-MX"/>
        </w:rPr>
        <w:t xml:space="preserve">- - - - - - - - - - - - - - - - - - - - - </w:t>
      </w:r>
      <w:r w:rsidR="006D5C2E" w:rsidRPr="00227CB4">
        <w:rPr>
          <w:rFonts w:ascii="Arial" w:hAnsi="Arial" w:cs="Arial"/>
          <w:b/>
          <w:lang w:val="es-MX"/>
        </w:rPr>
        <w:t xml:space="preserve">- - - - - - - - - - - - - - - - - - - - - </w:t>
      </w:r>
      <w:r w:rsidR="00127D33" w:rsidRPr="00227CB4">
        <w:rPr>
          <w:rFonts w:ascii="Arial" w:hAnsi="Arial" w:cs="Arial"/>
          <w:b/>
          <w:lang w:val="es-MX"/>
        </w:rPr>
        <w:t>-</w:t>
      </w:r>
      <w:r w:rsidR="004503F5" w:rsidRPr="00227CB4">
        <w:rPr>
          <w:rFonts w:ascii="Arial" w:hAnsi="Arial" w:cs="Arial"/>
          <w:b/>
          <w:lang w:val="es-MX"/>
        </w:rPr>
        <w:t xml:space="preserve"> - - - - - - -</w:t>
      </w:r>
      <w:r w:rsidR="00BC2843" w:rsidRPr="00227CB4">
        <w:rPr>
          <w:rFonts w:ascii="Arial" w:hAnsi="Arial" w:cs="Arial"/>
          <w:b/>
          <w:lang w:val="es-MX"/>
        </w:rPr>
        <w:t xml:space="preserve"> - - - - - - - - - - - - - - - - - - - - - - - - </w:t>
      </w:r>
      <w:r w:rsidR="004A478A">
        <w:rPr>
          <w:rFonts w:ascii="Arial" w:hAnsi="Arial" w:cs="Arial"/>
          <w:b/>
          <w:lang w:val="es-MX"/>
        </w:rPr>
        <w:t xml:space="preserve">- - </w:t>
      </w:r>
      <w:r w:rsidR="00495FAC" w:rsidRPr="00227CB4">
        <w:rPr>
          <w:rFonts w:ascii="Arial" w:hAnsi="Arial" w:cs="Arial"/>
          <w:b/>
          <w:lang w:val="es-MX"/>
        </w:rPr>
        <w:t xml:space="preserve">- - - - - - - - - - - - - - - - - - - - - - - - </w:t>
      </w:r>
    </w:p>
    <w:p w14:paraId="3D9F9FAB" w14:textId="057D7438" w:rsidR="00B53FB9" w:rsidRPr="00D32FF4" w:rsidRDefault="0067268F" w:rsidP="00D32FF4">
      <w:pPr>
        <w:jc w:val="both"/>
        <w:rPr>
          <w:rFonts w:ascii="Arial" w:hAnsi="Arial" w:cs="Arial"/>
          <w:b/>
          <w:lang w:val="es-MX"/>
        </w:rPr>
      </w:pPr>
      <w:r w:rsidRPr="00227CB4">
        <w:rPr>
          <w:rFonts w:ascii="Arial" w:hAnsi="Arial" w:cs="Arial"/>
          <w:bCs/>
          <w:iCs/>
          <w:lang w:val="es-MX"/>
        </w:rPr>
        <w:t>En la ciudad de Oaxaca de Juárez, Oax</w:t>
      </w:r>
      <w:r w:rsidR="00CB2385" w:rsidRPr="00227CB4">
        <w:rPr>
          <w:rFonts w:ascii="Arial" w:hAnsi="Arial" w:cs="Arial"/>
          <w:bCs/>
          <w:iCs/>
          <w:lang w:val="es-MX"/>
        </w:rPr>
        <w:t>aca</w:t>
      </w:r>
      <w:r w:rsidRPr="00227CB4">
        <w:rPr>
          <w:rFonts w:ascii="Arial" w:hAnsi="Arial" w:cs="Arial"/>
          <w:bCs/>
          <w:iCs/>
          <w:lang w:val="es-MX"/>
        </w:rPr>
        <w:t xml:space="preserve">; siendo las </w:t>
      </w:r>
      <w:r w:rsidR="00031807">
        <w:rPr>
          <w:rFonts w:ascii="Arial" w:hAnsi="Arial" w:cs="Arial"/>
          <w:bCs/>
          <w:iCs/>
          <w:lang w:val="es-MX"/>
        </w:rPr>
        <w:t>once</w:t>
      </w:r>
      <w:r w:rsidRPr="00227CB4">
        <w:rPr>
          <w:rFonts w:ascii="Arial" w:hAnsi="Arial" w:cs="Arial"/>
          <w:bCs/>
          <w:iCs/>
          <w:lang w:val="es-MX"/>
        </w:rPr>
        <w:t xml:space="preserve"> horas del día </w:t>
      </w:r>
      <w:r w:rsidR="00495FAC">
        <w:rPr>
          <w:rFonts w:ascii="Arial" w:hAnsi="Arial" w:cs="Arial"/>
          <w:bCs/>
          <w:iCs/>
          <w:lang w:val="es-MX"/>
        </w:rPr>
        <w:t>jueves</w:t>
      </w:r>
      <w:r w:rsidRPr="00227CB4">
        <w:rPr>
          <w:rFonts w:ascii="Arial" w:hAnsi="Arial" w:cs="Arial"/>
          <w:bCs/>
          <w:iCs/>
          <w:lang w:val="es-MX"/>
        </w:rPr>
        <w:t xml:space="preserve"> </w:t>
      </w:r>
      <w:r w:rsidR="00D32FF4">
        <w:rPr>
          <w:rFonts w:ascii="Arial" w:hAnsi="Arial" w:cs="Arial"/>
          <w:bCs/>
          <w:iCs/>
          <w:lang w:val="es-MX"/>
        </w:rPr>
        <w:t>siete</w:t>
      </w:r>
      <w:r w:rsidR="00BC2843" w:rsidRPr="00227CB4">
        <w:rPr>
          <w:rFonts w:ascii="Arial" w:hAnsi="Arial" w:cs="Arial"/>
          <w:bCs/>
          <w:iCs/>
          <w:lang w:val="es-MX"/>
        </w:rPr>
        <w:t xml:space="preserve"> de </w:t>
      </w:r>
      <w:r w:rsidR="00D32FF4">
        <w:rPr>
          <w:rFonts w:ascii="Arial" w:hAnsi="Arial" w:cs="Arial"/>
          <w:bCs/>
          <w:iCs/>
          <w:lang w:val="es-MX"/>
        </w:rPr>
        <w:t>septiembre</w:t>
      </w:r>
      <w:r w:rsidRPr="00227CB4">
        <w:rPr>
          <w:rFonts w:ascii="Arial" w:hAnsi="Arial" w:cs="Arial"/>
          <w:bCs/>
          <w:iCs/>
          <w:lang w:val="es-MX"/>
        </w:rPr>
        <w:t xml:space="preserve"> del año dos mil </w:t>
      </w:r>
      <w:r w:rsidR="007D30A9" w:rsidRPr="00227CB4">
        <w:rPr>
          <w:rFonts w:ascii="Arial" w:hAnsi="Arial" w:cs="Arial"/>
          <w:bCs/>
          <w:iCs/>
          <w:lang w:val="es-MX"/>
        </w:rPr>
        <w:t>veintitrés</w:t>
      </w:r>
      <w:r w:rsidRPr="00227CB4">
        <w:rPr>
          <w:rFonts w:ascii="Arial" w:hAnsi="Arial" w:cs="Arial"/>
          <w:bCs/>
          <w:iCs/>
          <w:lang w:val="es-MX"/>
        </w:rPr>
        <w:t>,</w:t>
      </w:r>
      <w:r w:rsidR="007D30A9" w:rsidRPr="00227CB4">
        <w:rPr>
          <w:rFonts w:ascii="Arial" w:hAnsi="Arial" w:cs="Arial"/>
          <w:bCs/>
          <w:iCs/>
          <w:lang w:val="es-MX"/>
        </w:rPr>
        <w:t xml:space="preserve"> reunidos en la sala de juntas de la Secretaría de Recursos Humanos y Materiales, con domicilio ubicado en Avenida Morelos número 108, colonia Centro, Oaxaca de Juárez, planta alta del primer patio del Palacio Municipal</w:t>
      </w:r>
      <w:r w:rsidR="00BC2843" w:rsidRPr="00227CB4">
        <w:rPr>
          <w:rFonts w:ascii="Arial" w:hAnsi="Arial" w:cs="Arial"/>
          <w:bCs/>
          <w:iCs/>
          <w:lang w:val="es-MX"/>
        </w:rPr>
        <w:t>,</w:t>
      </w:r>
      <w:r w:rsidR="001B0089" w:rsidRPr="00227CB4">
        <w:rPr>
          <w:rFonts w:ascii="Arial" w:hAnsi="Arial" w:cs="Arial"/>
          <w:bCs/>
          <w:iCs/>
          <w:lang w:val="es-MX"/>
        </w:rPr>
        <w:t xml:space="preserve"> fecha y hora que fueron señaladas para el desahogo de la Junta de Aclaraciones, relativa a</w:t>
      </w:r>
      <w:r w:rsidR="001B0089" w:rsidRPr="00227CB4">
        <w:rPr>
          <w:rFonts w:ascii="Arial" w:hAnsi="Arial" w:cs="Arial"/>
          <w:lang w:val="es-MX"/>
        </w:rPr>
        <w:t xml:space="preserve"> la Licitación Pública </w:t>
      </w:r>
      <w:r w:rsidR="00AF0271">
        <w:rPr>
          <w:rFonts w:ascii="Arial" w:hAnsi="Arial" w:cs="Arial"/>
          <w:lang w:val="es-MX"/>
        </w:rPr>
        <w:t xml:space="preserve">Estatal </w:t>
      </w:r>
      <w:r w:rsidR="001B0089" w:rsidRPr="00227CB4">
        <w:rPr>
          <w:rFonts w:ascii="Arial" w:hAnsi="Arial" w:cs="Arial"/>
          <w:lang w:val="es-MX"/>
        </w:rPr>
        <w:t xml:space="preserve">presencial número </w:t>
      </w:r>
      <w:r w:rsidR="00D32FF4" w:rsidRPr="00D32FF4">
        <w:rPr>
          <w:rFonts w:ascii="Arial" w:hAnsi="Arial" w:cs="Arial"/>
          <w:b/>
          <w:lang w:val="es-MX"/>
        </w:rPr>
        <w:t>LPE/MOJ/SRHYM/VESTUARIOSINDICATO/12/2023</w:t>
      </w:r>
      <w:r w:rsidR="00D32FF4">
        <w:rPr>
          <w:rFonts w:ascii="Arial" w:hAnsi="Arial" w:cs="Arial"/>
          <w:b/>
          <w:lang w:val="es-MX"/>
        </w:rPr>
        <w:t xml:space="preserve">, </w:t>
      </w:r>
      <w:r w:rsidR="00F50A8A" w:rsidRPr="00227CB4">
        <w:rPr>
          <w:rFonts w:ascii="Arial" w:hAnsi="Arial" w:cs="Arial"/>
          <w:bCs/>
          <w:iCs/>
          <w:lang w:val="es-MX"/>
        </w:rPr>
        <w:t>en cumplimiento a lo dispuesto por los artículos 134 de la Constitución P</w:t>
      </w:r>
      <w:r w:rsidR="000A67B7" w:rsidRPr="00227CB4">
        <w:rPr>
          <w:rFonts w:ascii="Arial" w:hAnsi="Arial" w:cs="Arial"/>
          <w:bCs/>
          <w:iCs/>
          <w:lang w:val="es-MX"/>
        </w:rPr>
        <w:t>o</w:t>
      </w:r>
      <w:r w:rsidR="00F50A8A" w:rsidRPr="00227CB4">
        <w:rPr>
          <w:rFonts w:ascii="Arial" w:hAnsi="Arial" w:cs="Arial"/>
          <w:bCs/>
          <w:iCs/>
          <w:lang w:val="es-MX"/>
        </w:rPr>
        <w:t>l</w:t>
      </w:r>
      <w:r w:rsidR="000A67B7" w:rsidRPr="00227CB4">
        <w:rPr>
          <w:rFonts w:ascii="Arial" w:hAnsi="Arial" w:cs="Arial"/>
          <w:bCs/>
          <w:iCs/>
          <w:lang w:val="es-MX"/>
        </w:rPr>
        <w:t>ític</w:t>
      </w:r>
      <w:r w:rsidR="00F50A8A" w:rsidRPr="00227CB4">
        <w:rPr>
          <w:rFonts w:ascii="Arial" w:hAnsi="Arial" w:cs="Arial"/>
          <w:bCs/>
          <w:iCs/>
          <w:lang w:val="es-MX"/>
        </w:rPr>
        <w:t>a de los Estados Unidos Mexicanos</w:t>
      </w:r>
      <w:r w:rsidR="000A67B7" w:rsidRPr="00227CB4">
        <w:rPr>
          <w:rFonts w:ascii="Arial" w:hAnsi="Arial" w:cs="Arial"/>
          <w:bCs/>
          <w:iCs/>
          <w:lang w:val="es-MX"/>
        </w:rPr>
        <w:t>;</w:t>
      </w:r>
      <w:r w:rsidR="00F50A8A" w:rsidRPr="00227CB4">
        <w:rPr>
          <w:rFonts w:ascii="Arial" w:hAnsi="Arial" w:cs="Arial"/>
          <w:bCs/>
          <w:iCs/>
          <w:lang w:val="es-MX"/>
        </w:rPr>
        <w:t xml:space="preserve"> 137 de la Constitución Política el Estado Libre y Soberano de Oaxaca</w:t>
      </w:r>
      <w:r w:rsidR="000A67B7" w:rsidRPr="00227CB4">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227CB4">
        <w:rPr>
          <w:rFonts w:ascii="Arial" w:hAnsi="Arial" w:cs="Arial"/>
          <w:bCs/>
          <w:iCs/>
          <w:lang w:val="es-MX"/>
        </w:rPr>
        <w:t>,</w:t>
      </w:r>
      <w:r w:rsidR="000A67B7" w:rsidRPr="00227CB4">
        <w:rPr>
          <w:rFonts w:ascii="Arial" w:hAnsi="Arial" w:cs="Arial"/>
          <w:bCs/>
          <w:iCs/>
          <w:lang w:val="es-MX"/>
        </w:rPr>
        <w:t xml:space="preserve"> se procedió a iniciar ante la presencia de</w:t>
      </w:r>
      <w:r w:rsidR="00D32266">
        <w:rPr>
          <w:rFonts w:ascii="Arial" w:hAnsi="Arial" w:cs="Arial"/>
          <w:bCs/>
          <w:iCs/>
          <w:lang w:val="es-MX"/>
        </w:rPr>
        <w:t xml:space="preserve"> </w:t>
      </w:r>
      <w:r w:rsidR="000A67B7" w:rsidRPr="00227CB4">
        <w:rPr>
          <w:rFonts w:ascii="Arial" w:hAnsi="Arial" w:cs="Arial"/>
          <w:bCs/>
          <w:iCs/>
          <w:lang w:val="es-MX"/>
        </w:rPr>
        <w:t>l</w:t>
      </w:r>
      <w:r w:rsidR="00D32266">
        <w:rPr>
          <w:rFonts w:ascii="Arial" w:hAnsi="Arial" w:cs="Arial"/>
          <w:bCs/>
          <w:iCs/>
          <w:lang w:val="es-MX"/>
        </w:rPr>
        <w:t xml:space="preserve">os </w:t>
      </w:r>
      <w:r w:rsidR="000A67B7" w:rsidRPr="00227CB4">
        <w:rPr>
          <w:rFonts w:ascii="Arial" w:hAnsi="Arial" w:cs="Arial"/>
          <w:bCs/>
          <w:iCs/>
          <w:lang w:val="es-MX"/>
        </w:rPr>
        <w:t xml:space="preserve"> </w:t>
      </w:r>
      <w:r w:rsidR="000A67B7" w:rsidRPr="00D32266">
        <w:rPr>
          <w:rFonts w:ascii="Arial" w:hAnsi="Arial" w:cs="Arial"/>
          <w:bCs/>
          <w:iCs/>
          <w:lang w:val="es-MX"/>
        </w:rPr>
        <w:t>ciudadano</w:t>
      </w:r>
      <w:r w:rsidR="00D32266" w:rsidRPr="00D32266">
        <w:rPr>
          <w:rFonts w:ascii="Arial" w:hAnsi="Arial" w:cs="Arial"/>
          <w:bCs/>
          <w:iCs/>
          <w:lang w:val="es-MX"/>
        </w:rPr>
        <w:t xml:space="preserve">s </w:t>
      </w:r>
      <w:r w:rsidR="00D32266" w:rsidRPr="00D146D2">
        <w:rPr>
          <w:rFonts w:ascii="Arial" w:hAnsi="Arial" w:cs="Arial"/>
          <w:bCs/>
          <w:iCs/>
          <w:lang w:val="es-MX"/>
        </w:rPr>
        <w:t>José Antonio Sánchez Cortez, Secretari</w:t>
      </w:r>
      <w:r w:rsidR="00BA7267" w:rsidRPr="00D146D2">
        <w:rPr>
          <w:rFonts w:ascii="Arial" w:hAnsi="Arial" w:cs="Arial"/>
          <w:bCs/>
          <w:iCs/>
          <w:lang w:val="es-MX"/>
        </w:rPr>
        <w:t>o</w:t>
      </w:r>
      <w:r w:rsidR="00D32266" w:rsidRPr="00D146D2">
        <w:rPr>
          <w:rFonts w:ascii="Arial" w:hAnsi="Arial" w:cs="Arial"/>
          <w:bCs/>
          <w:iCs/>
          <w:lang w:val="es-MX"/>
        </w:rPr>
        <w:t xml:space="preserve"> de Recursos Humanos y Materiale</w:t>
      </w:r>
      <w:r w:rsidR="002261A5" w:rsidRPr="00D146D2">
        <w:rPr>
          <w:rFonts w:ascii="Arial" w:hAnsi="Arial" w:cs="Arial"/>
          <w:bCs/>
          <w:iCs/>
          <w:lang w:val="es-MX"/>
        </w:rPr>
        <w:t>s</w:t>
      </w:r>
      <w:r w:rsidR="00D32266" w:rsidRPr="00D32266">
        <w:rPr>
          <w:rFonts w:ascii="Arial" w:hAnsi="Arial" w:cs="Arial"/>
          <w:bCs/>
          <w:iCs/>
          <w:lang w:val="es-MX"/>
        </w:rPr>
        <w:t xml:space="preserve">, </w:t>
      </w:r>
      <w:r w:rsidR="00A351F0" w:rsidRPr="00D32266">
        <w:rPr>
          <w:rFonts w:ascii="Arial" w:hAnsi="Arial" w:cs="Arial"/>
          <w:bCs/>
          <w:iCs/>
          <w:lang w:val="es-MX"/>
        </w:rPr>
        <w:t>Omar Lozano Fierro, Jefe de Departamento de Licitaciones de</w:t>
      </w:r>
      <w:r w:rsidR="008C4E1A" w:rsidRPr="00D32266">
        <w:rPr>
          <w:rFonts w:ascii="Arial" w:hAnsi="Arial" w:cs="Arial"/>
          <w:bCs/>
          <w:iCs/>
          <w:lang w:val="es-MX"/>
        </w:rPr>
        <w:t xml:space="preserve"> la Dirección de Recursos Materiales de</w:t>
      </w:r>
      <w:r w:rsidR="00A351F0" w:rsidRPr="00D32266">
        <w:rPr>
          <w:rFonts w:ascii="Arial" w:hAnsi="Arial" w:cs="Arial"/>
          <w:bCs/>
          <w:iCs/>
          <w:lang w:val="es-MX"/>
        </w:rPr>
        <w:t xml:space="preserve"> la Secretaria de Recursos Humanos y Materiales</w:t>
      </w:r>
      <w:r w:rsidR="002261A5">
        <w:rPr>
          <w:rFonts w:ascii="Arial" w:hAnsi="Arial" w:cs="Arial"/>
          <w:bCs/>
          <w:iCs/>
          <w:lang w:val="es-MX"/>
        </w:rPr>
        <w:t xml:space="preserve"> y Suplente del Secretario Técnico del Comité de Adquisiciones, de Bienes Arrendamientos, Enajenaciones y Contratación de Servicios del Municipio de Oaxaca de Juárez</w:t>
      </w:r>
      <w:r w:rsidR="00A351F0" w:rsidRPr="00227CB4">
        <w:rPr>
          <w:rFonts w:ascii="Arial" w:hAnsi="Arial" w:cs="Arial"/>
          <w:bCs/>
          <w:iCs/>
          <w:lang w:val="es-MX"/>
        </w:rPr>
        <w:t xml:space="preserve"> </w:t>
      </w:r>
      <w:r w:rsidR="006E5C0A" w:rsidRPr="006C4C32">
        <w:rPr>
          <w:rFonts w:ascii="Arial" w:hAnsi="Arial" w:cs="Arial"/>
          <w:bCs/>
          <w:iCs/>
          <w:lang w:val="es-MX"/>
        </w:rPr>
        <w:t>qui</w:t>
      </w:r>
      <w:r w:rsidR="009817B5" w:rsidRPr="006C4C32">
        <w:rPr>
          <w:rFonts w:ascii="Arial" w:hAnsi="Arial" w:cs="Arial"/>
          <w:bCs/>
          <w:iCs/>
          <w:lang w:val="es-MX"/>
        </w:rPr>
        <w:t>e</w:t>
      </w:r>
      <w:r w:rsidR="006E5C0A" w:rsidRPr="006C4C32">
        <w:rPr>
          <w:rFonts w:ascii="Arial" w:hAnsi="Arial" w:cs="Arial"/>
          <w:bCs/>
          <w:iCs/>
          <w:lang w:val="es-MX"/>
        </w:rPr>
        <w:t>n, preside el presente acto, asimismo desahogará todas y ca</w:t>
      </w:r>
      <w:r w:rsidR="00F3472E" w:rsidRPr="006C4C32">
        <w:rPr>
          <w:rFonts w:ascii="Arial" w:hAnsi="Arial" w:cs="Arial"/>
          <w:bCs/>
          <w:iCs/>
          <w:lang w:val="es-MX"/>
        </w:rPr>
        <w:t>d</w:t>
      </w:r>
      <w:r w:rsidR="006E5C0A" w:rsidRPr="006C4C32">
        <w:rPr>
          <w:rFonts w:ascii="Arial" w:hAnsi="Arial" w:cs="Arial"/>
          <w:bCs/>
          <w:iCs/>
          <w:lang w:val="es-MX"/>
        </w:rPr>
        <w:t xml:space="preserve">a una de las etapas del presente procedimiento de Licitación Pública </w:t>
      </w:r>
      <w:r w:rsidR="00AF0271" w:rsidRPr="006C4C32">
        <w:rPr>
          <w:rFonts w:ascii="Arial" w:hAnsi="Arial" w:cs="Arial"/>
          <w:bCs/>
          <w:iCs/>
          <w:lang w:val="es-MX"/>
        </w:rPr>
        <w:t>Estatal</w:t>
      </w:r>
      <w:r w:rsidR="00AF0271" w:rsidRPr="000A2047">
        <w:rPr>
          <w:rFonts w:ascii="Arial" w:hAnsi="Arial" w:cs="Arial"/>
          <w:bCs/>
          <w:iCs/>
          <w:lang w:val="es-MX"/>
        </w:rPr>
        <w:t xml:space="preserve"> </w:t>
      </w:r>
      <w:r w:rsidR="009817B5" w:rsidRPr="000A2047">
        <w:rPr>
          <w:rFonts w:ascii="Arial" w:hAnsi="Arial" w:cs="Arial"/>
          <w:bCs/>
          <w:iCs/>
          <w:lang w:val="es-MX"/>
        </w:rPr>
        <w:t xml:space="preserve"> </w:t>
      </w:r>
      <w:r w:rsidR="0085077A" w:rsidRPr="000A2047">
        <w:rPr>
          <w:rFonts w:ascii="Arial" w:hAnsi="Arial" w:cs="Arial"/>
          <w:bCs/>
          <w:iCs/>
          <w:lang w:val="es-MX"/>
        </w:rPr>
        <w:t xml:space="preserve">y </w:t>
      </w:r>
      <w:r w:rsidR="006E5C0A" w:rsidRPr="000A2047">
        <w:rPr>
          <w:rFonts w:ascii="Arial" w:hAnsi="Arial" w:cs="Arial"/>
          <w:bCs/>
          <w:iCs/>
          <w:lang w:val="es-MX"/>
        </w:rPr>
        <w:t xml:space="preserve">asistido por </w:t>
      </w:r>
      <w:r w:rsidR="005A42E6">
        <w:rPr>
          <w:rFonts w:ascii="Arial" w:hAnsi="Arial" w:cs="Arial"/>
          <w:bCs/>
          <w:iCs/>
          <w:lang w:val="es-MX"/>
        </w:rPr>
        <w:t>el</w:t>
      </w:r>
      <w:r w:rsidR="006E5C0A" w:rsidRPr="006C4C32">
        <w:rPr>
          <w:rFonts w:ascii="Arial" w:hAnsi="Arial" w:cs="Arial"/>
          <w:bCs/>
          <w:iCs/>
          <w:lang w:val="es-MX"/>
        </w:rPr>
        <w:t xml:space="preserve"> </w:t>
      </w:r>
      <w:r w:rsidR="005A42E6">
        <w:rPr>
          <w:rFonts w:ascii="Arial" w:hAnsi="Arial" w:cs="Arial"/>
          <w:bCs/>
          <w:iCs/>
          <w:lang w:val="es-MX"/>
        </w:rPr>
        <w:t xml:space="preserve">ciudadano </w:t>
      </w:r>
      <w:r w:rsidR="006466F0" w:rsidRPr="005A42E6">
        <w:rPr>
          <w:rFonts w:ascii="Arial" w:hAnsi="Arial" w:cs="Arial"/>
          <w:bCs/>
          <w:iCs/>
          <w:lang w:val="es-MX"/>
        </w:rPr>
        <w:t xml:space="preserve">Carlos Miguel Gijón Cruz                                                                                      Jefe </w:t>
      </w:r>
      <w:r w:rsidR="006466F0">
        <w:rPr>
          <w:rFonts w:ascii="Arial" w:hAnsi="Arial" w:cs="Arial"/>
          <w:bCs/>
          <w:iCs/>
          <w:lang w:val="es-MX"/>
        </w:rPr>
        <w:t>d</w:t>
      </w:r>
      <w:r w:rsidR="006466F0" w:rsidRPr="005A42E6">
        <w:rPr>
          <w:rFonts w:ascii="Arial" w:hAnsi="Arial" w:cs="Arial"/>
          <w:bCs/>
          <w:iCs/>
          <w:lang w:val="es-MX"/>
        </w:rPr>
        <w:t xml:space="preserve">e </w:t>
      </w:r>
      <w:r w:rsidR="006466F0">
        <w:rPr>
          <w:rFonts w:ascii="Arial" w:hAnsi="Arial" w:cs="Arial"/>
          <w:bCs/>
          <w:iCs/>
          <w:lang w:val="es-MX"/>
        </w:rPr>
        <w:t>l</w:t>
      </w:r>
      <w:r w:rsidR="006466F0" w:rsidRPr="005A42E6">
        <w:rPr>
          <w:rFonts w:ascii="Arial" w:hAnsi="Arial" w:cs="Arial"/>
          <w:bCs/>
          <w:iCs/>
          <w:lang w:val="es-MX"/>
        </w:rPr>
        <w:t xml:space="preserve">a Unidad </w:t>
      </w:r>
      <w:r w:rsidR="006466F0">
        <w:rPr>
          <w:rFonts w:ascii="Arial" w:hAnsi="Arial" w:cs="Arial"/>
          <w:bCs/>
          <w:iCs/>
          <w:lang w:val="es-MX"/>
        </w:rPr>
        <w:t>d</w:t>
      </w:r>
      <w:r w:rsidR="006466F0" w:rsidRPr="005A42E6">
        <w:rPr>
          <w:rFonts w:ascii="Arial" w:hAnsi="Arial" w:cs="Arial"/>
          <w:bCs/>
          <w:iCs/>
          <w:lang w:val="es-MX"/>
        </w:rPr>
        <w:t>e  Relaciones Laborales</w:t>
      </w:r>
      <w:r w:rsidR="006466F0">
        <w:rPr>
          <w:rFonts w:ascii="Arial" w:hAnsi="Arial" w:cs="Arial"/>
          <w:bCs/>
          <w:iCs/>
          <w:lang w:val="es-MX"/>
        </w:rPr>
        <w:t xml:space="preserve"> dependiente de la</w:t>
      </w:r>
      <w:r w:rsidR="000A2047">
        <w:rPr>
          <w:rFonts w:ascii="Arial" w:hAnsi="Arial" w:cs="Arial"/>
          <w:bCs/>
          <w:iCs/>
          <w:lang w:val="es-MX"/>
        </w:rPr>
        <w:t xml:space="preserve"> Secretaría de Recursos Humanos y Materiales</w:t>
      </w:r>
      <w:r w:rsidR="00661275">
        <w:rPr>
          <w:rFonts w:ascii="Arial" w:hAnsi="Arial" w:cs="Arial"/>
          <w:bCs/>
          <w:iCs/>
          <w:lang w:val="es-MX"/>
        </w:rPr>
        <w:t>,</w:t>
      </w:r>
      <w:r w:rsidR="004764E3" w:rsidRPr="00227CB4">
        <w:rPr>
          <w:rFonts w:ascii="Arial" w:hAnsi="Arial" w:cs="Arial"/>
          <w:bCs/>
          <w:iCs/>
          <w:lang w:val="es-MX"/>
        </w:rPr>
        <w:t xml:space="preserve"> en su calidad de representante del Área Técnica</w:t>
      </w:r>
      <w:r w:rsidR="004764E3">
        <w:rPr>
          <w:rFonts w:ascii="Arial" w:hAnsi="Arial" w:cs="Arial"/>
          <w:bCs/>
          <w:iCs/>
          <w:lang w:val="es-MX"/>
        </w:rPr>
        <w:t xml:space="preserve">; con </w:t>
      </w:r>
      <w:r w:rsidR="004764E3" w:rsidRPr="003D33FA">
        <w:rPr>
          <w:rFonts w:ascii="Arial" w:hAnsi="Arial" w:cs="Arial"/>
          <w:bCs/>
          <w:iCs/>
          <w:lang w:val="es-MX"/>
        </w:rPr>
        <w:t>la participación d</w:t>
      </w:r>
      <w:r w:rsidR="003D33FA" w:rsidRPr="003D33FA">
        <w:rPr>
          <w:rFonts w:ascii="Arial" w:hAnsi="Arial" w:cs="Arial"/>
          <w:bCs/>
          <w:iCs/>
          <w:lang w:val="es-MX"/>
        </w:rPr>
        <w:t xml:space="preserve">e </w:t>
      </w:r>
      <w:r w:rsidR="004764E3" w:rsidRPr="003D33FA">
        <w:rPr>
          <w:rFonts w:ascii="Arial" w:hAnsi="Arial" w:cs="Arial"/>
          <w:bCs/>
          <w:iCs/>
          <w:lang w:val="es-MX"/>
        </w:rPr>
        <w:t>l</w:t>
      </w:r>
      <w:r w:rsidR="003D33FA" w:rsidRPr="003D33FA">
        <w:rPr>
          <w:rFonts w:ascii="Arial" w:hAnsi="Arial" w:cs="Arial"/>
          <w:bCs/>
          <w:iCs/>
          <w:lang w:val="es-MX"/>
        </w:rPr>
        <w:t>a</w:t>
      </w:r>
      <w:r w:rsidR="004764E3" w:rsidRPr="003D33FA">
        <w:rPr>
          <w:rFonts w:ascii="Arial" w:hAnsi="Arial" w:cs="Arial"/>
          <w:bCs/>
          <w:iCs/>
          <w:lang w:val="es-MX"/>
        </w:rPr>
        <w:t xml:space="preserve"> </w:t>
      </w:r>
      <w:r w:rsidR="00A7607B" w:rsidRPr="003D33FA">
        <w:rPr>
          <w:rFonts w:ascii="Arial" w:hAnsi="Arial" w:cs="Arial"/>
          <w:bCs/>
          <w:iCs/>
          <w:lang w:val="es-MX"/>
        </w:rPr>
        <w:t>ciudadan</w:t>
      </w:r>
      <w:r w:rsidR="003D33FA" w:rsidRPr="003D33FA">
        <w:rPr>
          <w:rFonts w:ascii="Arial" w:hAnsi="Arial" w:cs="Arial"/>
          <w:bCs/>
          <w:iCs/>
          <w:lang w:val="es-MX"/>
        </w:rPr>
        <w:t>a</w:t>
      </w:r>
      <w:r w:rsidR="00A7607B" w:rsidRPr="003D33FA">
        <w:rPr>
          <w:rFonts w:ascii="Arial" w:hAnsi="Arial" w:cs="Arial"/>
          <w:bCs/>
          <w:iCs/>
          <w:lang w:val="es-MX"/>
        </w:rPr>
        <w:t xml:space="preserve"> </w:t>
      </w:r>
      <w:r w:rsidR="003D33FA">
        <w:rPr>
          <w:rFonts w:ascii="Arial" w:hAnsi="Arial" w:cs="Arial"/>
          <w:bCs/>
          <w:iCs/>
          <w:lang w:val="es-MX"/>
        </w:rPr>
        <w:t>Iris Jazmín Jiménez Cruz</w:t>
      </w:r>
      <w:r w:rsidR="003D33FA" w:rsidRPr="00473215">
        <w:rPr>
          <w:rFonts w:ascii="Arial" w:hAnsi="Arial" w:cs="Arial"/>
          <w:bCs/>
          <w:iCs/>
          <w:lang w:val="es-MX"/>
        </w:rPr>
        <w:t>, Jef</w:t>
      </w:r>
      <w:r w:rsidR="003D33FA">
        <w:rPr>
          <w:rFonts w:ascii="Arial" w:hAnsi="Arial" w:cs="Arial"/>
          <w:bCs/>
          <w:iCs/>
          <w:lang w:val="es-MX"/>
        </w:rPr>
        <w:t>a</w:t>
      </w:r>
      <w:r w:rsidR="003D33FA" w:rsidRPr="00473215">
        <w:rPr>
          <w:rFonts w:ascii="Arial" w:hAnsi="Arial" w:cs="Arial"/>
          <w:bCs/>
          <w:iCs/>
          <w:lang w:val="es-MX"/>
        </w:rPr>
        <w:t xml:space="preserve"> del Departamento de Auditoría</w:t>
      </w:r>
      <w:r w:rsidR="003D33FA">
        <w:rPr>
          <w:rFonts w:ascii="Arial" w:hAnsi="Arial" w:cs="Arial"/>
          <w:bCs/>
          <w:iCs/>
          <w:lang w:val="es-MX"/>
        </w:rPr>
        <w:t>s</w:t>
      </w:r>
      <w:r w:rsidR="003D33FA" w:rsidRPr="00473215">
        <w:rPr>
          <w:rFonts w:ascii="Arial" w:hAnsi="Arial" w:cs="Arial"/>
          <w:bCs/>
          <w:iCs/>
          <w:lang w:val="es-MX"/>
        </w:rPr>
        <w:t xml:space="preserve"> </w:t>
      </w:r>
      <w:r w:rsidR="003D33FA">
        <w:rPr>
          <w:rFonts w:ascii="Arial" w:hAnsi="Arial" w:cs="Arial"/>
          <w:bCs/>
          <w:iCs/>
          <w:lang w:val="es-MX"/>
        </w:rPr>
        <w:t>Financieras y de Cumplimiento</w:t>
      </w:r>
      <w:r w:rsidR="003D33FA" w:rsidRPr="00473215">
        <w:rPr>
          <w:rFonts w:ascii="Arial" w:hAnsi="Arial" w:cs="Arial"/>
          <w:bCs/>
          <w:iCs/>
          <w:lang w:val="es-MX"/>
        </w:rPr>
        <w:t>, representante designado por el Órgano Interno de Control Municipal</w:t>
      </w:r>
      <w:r w:rsidR="006E5C0A" w:rsidRPr="00227CB4">
        <w:rPr>
          <w:rFonts w:ascii="Arial" w:hAnsi="Arial" w:cs="Arial"/>
          <w:bCs/>
          <w:iCs/>
          <w:lang w:val="es-MX"/>
        </w:rPr>
        <w:t xml:space="preserve">, </w:t>
      </w:r>
      <w:r w:rsidR="00212EA7">
        <w:rPr>
          <w:rFonts w:ascii="Arial" w:hAnsi="Arial" w:cs="Arial"/>
          <w:bCs/>
          <w:iCs/>
          <w:lang w:val="es-MX"/>
        </w:rPr>
        <w:t>p</w:t>
      </w:r>
      <w:r w:rsidR="00083667">
        <w:rPr>
          <w:rFonts w:ascii="Arial" w:hAnsi="Arial" w:cs="Arial"/>
          <w:bCs/>
          <w:iCs/>
          <w:lang w:val="es-MX"/>
        </w:rPr>
        <w:t>or otra parte</w:t>
      </w:r>
      <w:r w:rsidR="0043116A">
        <w:rPr>
          <w:rFonts w:ascii="Arial" w:hAnsi="Arial" w:cs="Arial"/>
          <w:bCs/>
          <w:iCs/>
          <w:lang w:val="es-MX"/>
        </w:rPr>
        <w:t>,</w:t>
      </w:r>
      <w:r w:rsidR="00FD02E7" w:rsidRPr="00227CB4">
        <w:rPr>
          <w:rFonts w:ascii="Arial" w:hAnsi="Arial" w:cs="Arial"/>
          <w:bCs/>
          <w:iCs/>
          <w:lang w:val="es-MX"/>
        </w:rPr>
        <w:t xml:space="preserve"> se encuentra presente, previa acreditación de la personalidad, </w:t>
      </w:r>
      <w:r w:rsidR="000A2047">
        <w:rPr>
          <w:rFonts w:ascii="Arial" w:hAnsi="Arial" w:cs="Arial"/>
          <w:bCs/>
          <w:iCs/>
          <w:lang w:val="es-MX"/>
        </w:rPr>
        <w:t>la representante</w:t>
      </w:r>
      <w:r w:rsidR="00FD02E7" w:rsidRPr="00227CB4">
        <w:rPr>
          <w:rFonts w:ascii="Arial" w:hAnsi="Arial" w:cs="Arial"/>
          <w:bCs/>
          <w:iCs/>
          <w:lang w:val="es-MX"/>
        </w:rPr>
        <w:t xml:space="preserve"> de</w:t>
      </w:r>
      <w:r w:rsidR="00BC2843" w:rsidRPr="00227CB4">
        <w:rPr>
          <w:rFonts w:ascii="Arial" w:hAnsi="Arial" w:cs="Arial"/>
          <w:bCs/>
          <w:iCs/>
          <w:lang w:val="es-MX"/>
        </w:rPr>
        <w:t xml:space="preserve"> </w:t>
      </w:r>
      <w:r w:rsidR="0093704F" w:rsidRPr="00227CB4">
        <w:rPr>
          <w:rFonts w:ascii="Arial" w:hAnsi="Arial" w:cs="Arial"/>
          <w:bCs/>
          <w:iCs/>
          <w:lang w:val="es-MX"/>
        </w:rPr>
        <w:t>l</w:t>
      </w:r>
      <w:r w:rsidR="00B53FB9" w:rsidRPr="00227CB4">
        <w:rPr>
          <w:rFonts w:ascii="Arial" w:hAnsi="Arial" w:cs="Arial"/>
          <w:bCs/>
          <w:iCs/>
          <w:lang w:val="es-MX"/>
        </w:rPr>
        <w:t>a</w:t>
      </w:r>
      <w:r w:rsidR="00FD02E7" w:rsidRPr="00227CB4">
        <w:rPr>
          <w:rFonts w:ascii="Arial" w:hAnsi="Arial" w:cs="Arial"/>
          <w:bCs/>
          <w:iCs/>
          <w:lang w:val="es-MX"/>
        </w:rPr>
        <w:t xml:space="preserve"> </w:t>
      </w:r>
      <w:r w:rsidR="00B53FB9" w:rsidRPr="00227CB4">
        <w:rPr>
          <w:rFonts w:ascii="Arial" w:hAnsi="Arial" w:cs="Arial"/>
          <w:bCs/>
          <w:iCs/>
          <w:lang w:val="es-MX"/>
        </w:rPr>
        <w:t xml:space="preserve">empresa </w:t>
      </w:r>
      <w:r w:rsidR="00FD02E7" w:rsidRPr="00227CB4">
        <w:rPr>
          <w:rFonts w:ascii="Arial" w:hAnsi="Arial" w:cs="Arial"/>
          <w:bCs/>
          <w:iCs/>
          <w:lang w:val="es-MX"/>
        </w:rPr>
        <w:t>participante</w:t>
      </w:r>
      <w:r w:rsidR="00B53FB9" w:rsidRPr="00227CB4">
        <w:rPr>
          <w:rFonts w:ascii="Arial" w:hAnsi="Arial" w:cs="Arial"/>
          <w:bCs/>
          <w:iCs/>
          <w:lang w:val="es-MX"/>
        </w:rPr>
        <w:t>:</w:t>
      </w:r>
      <w:r w:rsidR="0043116A">
        <w:rPr>
          <w:rFonts w:ascii="Arial" w:hAnsi="Arial" w:cs="Arial"/>
          <w:bCs/>
          <w:iCs/>
          <w:lang w:val="es-MX"/>
        </w:rPr>
        <w:t xml:space="preserve"> - - - -</w:t>
      </w:r>
      <w:r w:rsidR="006466F0">
        <w:rPr>
          <w:rFonts w:ascii="Arial" w:hAnsi="Arial" w:cs="Arial"/>
          <w:bCs/>
          <w:iCs/>
          <w:lang w:val="es-MX"/>
        </w:rPr>
        <w:t xml:space="preserve"> - - - - - - - - - - - - -</w:t>
      </w:r>
      <w:r w:rsidR="00D146D2">
        <w:rPr>
          <w:rFonts w:ascii="Arial" w:hAnsi="Arial" w:cs="Arial"/>
          <w:bCs/>
          <w:iCs/>
          <w:lang w:val="es-MX"/>
        </w:rPr>
        <w:t xml:space="preserve"> - - - - - - - - - - - - - - - - - - - - - - - - - - - - </w:t>
      </w:r>
      <w:r w:rsidR="00EF55F9">
        <w:rPr>
          <w:rFonts w:ascii="Arial" w:hAnsi="Arial" w:cs="Arial"/>
          <w:bCs/>
          <w:iCs/>
          <w:lang w:val="es-MX"/>
        </w:rPr>
        <w:t>- - - - - - -</w:t>
      </w:r>
    </w:p>
    <w:p w14:paraId="37943B96" w14:textId="044478C3" w:rsidR="0058431E" w:rsidRDefault="00B53FB9" w:rsidP="000A2047">
      <w:pPr>
        <w:spacing w:line="276" w:lineRule="auto"/>
        <w:ind w:right="49"/>
        <w:jc w:val="both"/>
        <w:rPr>
          <w:rFonts w:ascii="Arial" w:hAnsi="Arial" w:cs="Arial"/>
          <w:bCs/>
          <w:lang w:val="es-MX"/>
        </w:rPr>
      </w:pPr>
      <w:bookmarkStart w:id="0" w:name="_Hlk135729031"/>
      <w:bookmarkStart w:id="1" w:name="_Hlk135739989"/>
      <w:r w:rsidRPr="00047A79">
        <w:rPr>
          <w:rFonts w:ascii="Arial" w:hAnsi="Arial" w:cs="Arial"/>
          <w:bCs/>
          <w:iCs/>
          <w:lang w:val="es-MX"/>
        </w:rPr>
        <w:t>1</w:t>
      </w:r>
      <w:r w:rsidRPr="00D146D2">
        <w:rPr>
          <w:rFonts w:ascii="Arial" w:hAnsi="Arial" w:cs="Arial"/>
          <w:bCs/>
          <w:iCs/>
          <w:lang w:val="es-MX"/>
        </w:rPr>
        <w:t>.-</w:t>
      </w:r>
      <w:r w:rsidR="004750A4" w:rsidRPr="00D146D2">
        <w:rPr>
          <w:rFonts w:ascii="Arial" w:hAnsi="Arial" w:cs="Arial"/>
          <w:bCs/>
          <w:iCs/>
          <w:lang w:val="es-MX"/>
        </w:rPr>
        <w:t xml:space="preserve"> </w:t>
      </w:r>
      <w:r w:rsidR="009A074D" w:rsidRPr="00D146D2">
        <w:rPr>
          <w:rFonts w:ascii="Arial" w:hAnsi="Arial" w:cs="Arial"/>
          <w:bCs/>
          <w:lang w:val="es-MX"/>
        </w:rPr>
        <w:t xml:space="preserve">C. </w:t>
      </w:r>
      <w:bookmarkStart w:id="2" w:name="_Hlk142562532"/>
      <w:r w:rsidR="006466F0" w:rsidRPr="00D146D2">
        <w:rPr>
          <w:rFonts w:ascii="Arial" w:hAnsi="Arial" w:cs="Arial"/>
          <w:bCs/>
          <w:lang w:val="es-MX"/>
        </w:rPr>
        <w:t>Maricela Yadira Romero Jijón</w:t>
      </w:r>
      <w:r w:rsidR="008C563B" w:rsidRPr="00D146D2">
        <w:rPr>
          <w:rFonts w:ascii="Arial" w:hAnsi="Arial" w:cs="Arial"/>
          <w:bCs/>
          <w:lang w:val="es-MX"/>
        </w:rPr>
        <w:t xml:space="preserve">, </w:t>
      </w:r>
      <w:r w:rsidR="00B532DB" w:rsidRPr="00D146D2">
        <w:rPr>
          <w:rFonts w:ascii="Arial" w:hAnsi="Arial" w:cs="Arial"/>
          <w:bCs/>
          <w:lang w:val="es-MX"/>
        </w:rPr>
        <w:t>represent</w:t>
      </w:r>
      <w:r w:rsidR="006466F0" w:rsidRPr="00D146D2">
        <w:rPr>
          <w:rFonts w:ascii="Arial" w:hAnsi="Arial" w:cs="Arial"/>
          <w:bCs/>
          <w:lang w:val="es-MX"/>
        </w:rPr>
        <w:t>ante legal de la empresa Sistema Operativo Oaxaca</w:t>
      </w:r>
      <w:r w:rsidR="001D2D4F" w:rsidRPr="00D146D2">
        <w:rPr>
          <w:rFonts w:ascii="Arial" w:hAnsi="Arial" w:cs="Arial"/>
          <w:bCs/>
          <w:lang w:val="es-MX"/>
        </w:rPr>
        <w:t xml:space="preserve"> </w:t>
      </w:r>
      <w:r w:rsidR="009A074D" w:rsidRPr="00D146D2">
        <w:rPr>
          <w:rFonts w:ascii="Arial" w:hAnsi="Arial" w:cs="Arial"/>
          <w:bCs/>
          <w:lang w:val="es-MX"/>
        </w:rPr>
        <w:t>S.A. DE C.V</w:t>
      </w:r>
      <w:bookmarkEnd w:id="2"/>
      <w:r w:rsidR="009A074D" w:rsidRPr="00D146D2">
        <w:rPr>
          <w:rFonts w:ascii="Arial" w:hAnsi="Arial" w:cs="Arial"/>
          <w:bCs/>
          <w:lang w:val="es-MX"/>
        </w:rPr>
        <w:t>.</w:t>
      </w:r>
      <w:r w:rsidR="00F07F0B" w:rsidRPr="00D146D2">
        <w:rPr>
          <w:rFonts w:ascii="Arial" w:hAnsi="Arial" w:cs="Arial"/>
          <w:bCs/>
          <w:lang w:val="es-MX"/>
        </w:rPr>
        <w:t>-</w:t>
      </w:r>
      <w:r w:rsidR="00F07F0B" w:rsidRPr="001A51A6">
        <w:rPr>
          <w:rFonts w:ascii="Arial" w:hAnsi="Arial" w:cs="Arial"/>
          <w:bCs/>
          <w:lang w:val="es-MX"/>
        </w:rPr>
        <w:t xml:space="preserve"> </w:t>
      </w:r>
      <w:r w:rsidR="004902EE">
        <w:rPr>
          <w:rFonts w:ascii="Arial" w:hAnsi="Arial" w:cs="Arial"/>
          <w:bCs/>
          <w:lang w:val="es-MX"/>
        </w:rPr>
        <w:t xml:space="preserve">- - - - - - - - </w:t>
      </w:r>
      <w:r w:rsidR="00F07F0B" w:rsidRPr="001A51A6">
        <w:rPr>
          <w:rFonts w:ascii="Arial" w:hAnsi="Arial" w:cs="Arial"/>
          <w:bCs/>
          <w:lang w:val="es-MX"/>
        </w:rPr>
        <w:t xml:space="preserve">- - - - - - - - - - - </w:t>
      </w:r>
      <w:r w:rsidR="007E1B00">
        <w:rPr>
          <w:rFonts w:ascii="Arial" w:hAnsi="Arial" w:cs="Arial"/>
          <w:bCs/>
          <w:lang w:val="es-MX"/>
        </w:rPr>
        <w:t xml:space="preserve">- - </w:t>
      </w:r>
      <w:r w:rsidR="004902EE">
        <w:rPr>
          <w:rFonts w:ascii="Arial" w:hAnsi="Arial" w:cs="Arial"/>
          <w:bCs/>
          <w:lang w:val="es-MX"/>
        </w:rPr>
        <w:t xml:space="preserve">- - - - </w:t>
      </w:r>
      <w:r w:rsidR="007E1B00">
        <w:rPr>
          <w:rFonts w:ascii="Arial" w:hAnsi="Arial" w:cs="Arial"/>
          <w:bCs/>
          <w:lang w:val="es-MX"/>
        </w:rPr>
        <w:t>- -</w:t>
      </w:r>
      <w:r w:rsidR="00875BF4">
        <w:rPr>
          <w:rFonts w:ascii="Arial" w:hAnsi="Arial" w:cs="Arial"/>
          <w:bCs/>
          <w:lang w:val="es-MX"/>
        </w:rPr>
        <w:t xml:space="preserve"> - - - - - -</w:t>
      </w:r>
      <w:r w:rsidR="009A074D">
        <w:rPr>
          <w:rFonts w:ascii="Arial" w:hAnsi="Arial" w:cs="Arial"/>
          <w:bCs/>
          <w:lang w:val="es-MX"/>
        </w:rPr>
        <w:t xml:space="preserve"> - - - - </w:t>
      </w:r>
    </w:p>
    <w:p w14:paraId="40478786" w14:textId="77777777" w:rsidR="000A2047" w:rsidRDefault="000A2047" w:rsidP="000A2047">
      <w:pPr>
        <w:spacing w:line="276" w:lineRule="auto"/>
        <w:ind w:right="49"/>
        <w:jc w:val="both"/>
        <w:rPr>
          <w:rFonts w:ascii="Arial" w:hAnsi="Arial" w:cs="Arial"/>
          <w:bCs/>
          <w:lang w:val="es-MX"/>
        </w:rPr>
      </w:pPr>
    </w:p>
    <w:bookmarkEnd w:id="0"/>
    <w:bookmarkEnd w:id="1"/>
    <w:p w14:paraId="4A43979C" w14:textId="4BC55A93" w:rsidR="00FD02E7" w:rsidRPr="00227CB4" w:rsidRDefault="00FD02E7" w:rsidP="00842911">
      <w:pPr>
        <w:jc w:val="both"/>
        <w:rPr>
          <w:rFonts w:ascii="Arial" w:hAnsi="Arial" w:cs="Arial"/>
          <w:bCs/>
          <w:iCs/>
          <w:lang w:val="es-MX"/>
        </w:rPr>
      </w:pPr>
      <w:r w:rsidRPr="00227CB4">
        <w:rPr>
          <w:rFonts w:ascii="Arial" w:hAnsi="Arial" w:cs="Arial"/>
          <w:bCs/>
          <w:iCs/>
          <w:lang w:val="es-MX"/>
        </w:rPr>
        <w:t>- - - - - - - - - - - - - -</w:t>
      </w:r>
      <w:r w:rsidR="00A67D2B" w:rsidRPr="00227CB4">
        <w:rPr>
          <w:rFonts w:ascii="Arial" w:hAnsi="Arial" w:cs="Arial"/>
          <w:bCs/>
          <w:iCs/>
          <w:lang w:val="es-MX"/>
        </w:rPr>
        <w:t xml:space="preserve"> -</w:t>
      </w:r>
      <w:r w:rsidRPr="00227CB4">
        <w:rPr>
          <w:rFonts w:ascii="Arial" w:hAnsi="Arial" w:cs="Arial"/>
          <w:bCs/>
          <w:iCs/>
          <w:lang w:val="es-MX"/>
        </w:rPr>
        <w:t xml:space="preserve"> </w:t>
      </w:r>
      <w:r w:rsidR="00A5419D" w:rsidRPr="00227CB4">
        <w:rPr>
          <w:rFonts w:ascii="Arial" w:hAnsi="Arial" w:cs="Arial"/>
          <w:bCs/>
          <w:iCs/>
          <w:lang w:val="es-MX"/>
        </w:rPr>
        <w:t>- - - - - - - - - -</w:t>
      </w:r>
      <w:r w:rsidR="009817B5" w:rsidRPr="00227CB4">
        <w:rPr>
          <w:rFonts w:ascii="Arial" w:hAnsi="Arial" w:cs="Arial"/>
          <w:bCs/>
          <w:iCs/>
          <w:lang w:val="es-MX"/>
        </w:rPr>
        <w:t xml:space="preserve"> - - </w:t>
      </w:r>
      <w:r w:rsidRPr="00227CB4">
        <w:rPr>
          <w:rFonts w:ascii="Arial" w:hAnsi="Arial" w:cs="Arial"/>
          <w:b/>
          <w:iCs/>
          <w:lang w:val="es-MX"/>
        </w:rPr>
        <w:t>HECHOS</w:t>
      </w:r>
      <w:r w:rsidR="00227CB4">
        <w:rPr>
          <w:rFonts w:ascii="Arial" w:hAnsi="Arial" w:cs="Arial"/>
          <w:b/>
          <w:iCs/>
          <w:lang w:val="es-MX"/>
        </w:rPr>
        <w:t xml:space="preserve"> </w:t>
      </w:r>
      <w:r w:rsidRPr="00227CB4">
        <w:rPr>
          <w:rFonts w:ascii="Arial" w:hAnsi="Arial" w:cs="Arial"/>
          <w:bCs/>
          <w:iCs/>
          <w:lang w:val="es-MX"/>
        </w:rPr>
        <w:t xml:space="preserve">- - - - - - - - - - - - - - - - - - - - - - - </w:t>
      </w:r>
      <w:r w:rsidR="000A2047">
        <w:rPr>
          <w:rFonts w:ascii="Arial" w:hAnsi="Arial" w:cs="Arial"/>
          <w:bCs/>
          <w:iCs/>
          <w:lang w:val="es-MX"/>
        </w:rPr>
        <w:t>- - - -</w:t>
      </w:r>
    </w:p>
    <w:p w14:paraId="5808DE20" w14:textId="529C695F" w:rsidR="001E6DD3" w:rsidRPr="006466F0" w:rsidRDefault="00FD02E7" w:rsidP="006466F0">
      <w:pPr>
        <w:jc w:val="both"/>
        <w:rPr>
          <w:rFonts w:ascii="Arial" w:hAnsi="Arial" w:cs="Arial"/>
          <w:b/>
          <w:lang w:val="es-MX"/>
        </w:rPr>
      </w:pPr>
      <w:r w:rsidRPr="00227CB4">
        <w:rPr>
          <w:rFonts w:ascii="Arial" w:hAnsi="Arial" w:cs="Arial"/>
          <w:b/>
          <w:iCs/>
          <w:lang w:val="es-MX"/>
        </w:rPr>
        <w:t>1.-</w:t>
      </w:r>
      <w:r w:rsidRPr="00227CB4">
        <w:rPr>
          <w:rFonts w:ascii="Arial" w:hAnsi="Arial" w:cs="Arial"/>
          <w:bCs/>
          <w:iCs/>
          <w:lang w:val="es-MX"/>
        </w:rPr>
        <w:t xml:space="preserve"> </w:t>
      </w:r>
      <w:r w:rsidR="001E6DD3" w:rsidRPr="005134B9">
        <w:rPr>
          <w:rFonts w:ascii="Arial" w:hAnsi="Arial" w:cs="Arial"/>
          <w:bCs/>
          <w:lang w:val="es-MX"/>
        </w:rPr>
        <w:t>Continuando con el desahogo de la presente Junta de Aclaraciones, la convocante, realiza la</w:t>
      </w:r>
      <w:r w:rsidR="00681212">
        <w:rPr>
          <w:rFonts w:ascii="Arial" w:hAnsi="Arial" w:cs="Arial"/>
          <w:bCs/>
          <w:lang w:val="es-MX"/>
        </w:rPr>
        <w:t>s</w:t>
      </w:r>
      <w:r w:rsidR="001E6DD3" w:rsidRPr="005134B9">
        <w:rPr>
          <w:rFonts w:ascii="Arial" w:hAnsi="Arial" w:cs="Arial"/>
          <w:bCs/>
          <w:lang w:val="es-MX"/>
        </w:rPr>
        <w:t xml:space="preserve"> </w:t>
      </w:r>
      <w:r w:rsidR="001E6DD3">
        <w:rPr>
          <w:rFonts w:ascii="Arial" w:hAnsi="Arial" w:cs="Arial"/>
          <w:bCs/>
          <w:lang w:val="es-MX"/>
        </w:rPr>
        <w:t>siguiente</w:t>
      </w:r>
      <w:r w:rsidR="000A2047">
        <w:rPr>
          <w:rFonts w:ascii="Arial" w:hAnsi="Arial" w:cs="Arial"/>
          <w:bCs/>
          <w:lang w:val="es-MX"/>
        </w:rPr>
        <w:t>s</w:t>
      </w:r>
      <w:r w:rsidR="001E6DD3">
        <w:rPr>
          <w:rFonts w:ascii="Arial" w:hAnsi="Arial" w:cs="Arial"/>
          <w:bCs/>
          <w:lang w:val="es-MX"/>
        </w:rPr>
        <w:t xml:space="preserve"> </w:t>
      </w:r>
      <w:r w:rsidR="001E6DD3" w:rsidRPr="005134B9">
        <w:rPr>
          <w:rFonts w:ascii="Arial" w:hAnsi="Arial" w:cs="Arial"/>
          <w:bCs/>
          <w:lang w:val="es-MX"/>
        </w:rPr>
        <w:t>precisi</w:t>
      </w:r>
      <w:r w:rsidR="00681212">
        <w:rPr>
          <w:rFonts w:ascii="Arial" w:hAnsi="Arial" w:cs="Arial"/>
          <w:bCs/>
          <w:lang w:val="es-MX"/>
        </w:rPr>
        <w:t>ones</w:t>
      </w:r>
      <w:r w:rsidR="001E6DD3" w:rsidRPr="005134B9">
        <w:rPr>
          <w:rFonts w:ascii="Arial" w:hAnsi="Arial" w:cs="Arial"/>
          <w:bCs/>
          <w:lang w:val="es-MX"/>
        </w:rPr>
        <w:t xml:space="preserve">, con base al procedimiento de la Licitación Pública </w:t>
      </w:r>
      <w:r w:rsidR="00542C5F">
        <w:rPr>
          <w:rFonts w:ascii="Arial" w:hAnsi="Arial" w:cs="Arial"/>
          <w:bCs/>
          <w:lang w:val="es-MX"/>
        </w:rPr>
        <w:t xml:space="preserve">Estatal </w:t>
      </w:r>
      <w:r w:rsidR="00542C5F" w:rsidRPr="005134B9">
        <w:rPr>
          <w:rFonts w:ascii="Arial" w:hAnsi="Arial" w:cs="Arial"/>
          <w:bCs/>
          <w:lang w:val="es-MX"/>
        </w:rPr>
        <w:t>presencial</w:t>
      </w:r>
      <w:r w:rsidR="001E6DD3" w:rsidRPr="005134B9">
        <w:rPr>
          <w:rFonts w:ascii="Arial" w:hAnsi="Arial" w:cs="Arial"/>
          <w:bCs/>
          <w:lang w:val="es-MX"/>
        </w:rPr>
        <w:t xml:space="preserve"> número </w:t>
      </w:r>
      <w:r w:rsidR="006466F0" w:rsidRPr="006466F0">
        <w:rPr>
          <w:rFonts w:ascii="Arial" w:hAnsi="Arial" w:cs="Arial"/>
          <w:b/>
          <w:lang w:val="es-MX"/>
        </w:rPr>
        <w:t>LPE/MOJ/SRHYM/VESTUARIOSINDICATO/12/2023</w:t>
      </w:r>
      <w:r w:rsidR="006466F0">
        <w:rPr>
          <w:rFonts w:ascii="Arial" w:hAnsi="Arial" w:cs="Arial"/>
          <w:b/>
          <w:lang w:val="es-MX"/>
        </w:rPr>
        <w:t xml:space="preserve">, </w:t>
      </w:r>
      <w:r w:rsidR="001E6DD3" w:rsidRPr="005134B9">
        <w:rPr>
          <w:rFonts w:ascii="Arial" w:hAnsi="Arial" w:cs="Arial"/>
          <w:bCs/>
          <w:lang w:val="es-MX"/>
        </w:rPr>
        <w:t>que se indican a continuación</w:t>
      </w:r>
      <w:r w:rsidR="001E6DD3" w:rsidRPr="00F63302">
        <w:rPr>
          <w:rFonts w:ascii="Arial" w:hAnsi="Arial" w:cs="Arial"/>
          <w:bCs/>
          <w:lang w:val="es-MX"/>
        </w:rPr>
        <w:t>: - - - - - - - - - - - - - - - - - - - - - - - - - - - - - - - - - - - - - - - - -</w:t>
      </w:r>
      <w:r w:rsidR="001209C5" w:rsidRPr="00F63302">
        <w:rPr>
          <w:rFonts w:ascii="Arial" w:hAnsi="Arial" w:cs="Arial"/>
          <w:bCs/>
          <w:lang w:val="es-MX"/>
        </w:rPr>
        <w:t xml:space="preserve"> - - - - -</w:t>
      </w:r>
      <w:r w:rsidR="001E6DD3" w:rsidRPr="00F63302">
        <w:rPr>
          <w:rFonts w:ascii="Arial" w:hAnsi="Arial" w:cs="Arial"/>
          <w:bCs/>
          <w:lang w:val="es-MX"/>
        </w:rPr>
        <w:t xml:space="preserve"> </w:t>
      </w:r>
      <w:r w:rsidR="00875BF4">
        <w:rPr>
          <w:rFonts w:ascii="Arial" w:hAnsi="Arial" w:cs="Arial"/>
          <w:bCs/>
          <w:lang w:val="es-MX"/>
        </w:rPr>
        <w:t>- - - - -</w:t>
      </w:r>
    </w:p>
    <w:p w14:paraId="575CB296" w14:textId="24B9DDFB" w:rsidR="00536B64" w:rsidRDefault="00536B64" w:rsidP="00536B64">
      <w:pPr>
        <w:jc w:val="both"/>
        <w:rPr>
          <w:rFonts w:ascii="Arial" w:hAnsi="Arial" w:cs="Arial"/>
          <w:bCs/>
          <w:lang w:val="es-MX"/>
        </w:rPr>
      </w:pPr>
      <w:r w:rsidRPr="00F63302">
        <w:rPr>
          <w:rFonts w:ascii="Arial" w:hAnsi="Arial" w:cs="Arial"/>
          <w:bCs/>
          <w:lang w:val="es-MX"/>
        </w:rPr>
        <w:t>- - - - - - - - - - - - - - PRECISI</w:t>
      </w:r>
      <w:r>
        <w:rPr>
          <w:rFonts w:ascii="Arial" w:hAnsi="Arial" w:cs="Arial"/>
          <w:bCs/>
          <w:lang w:val="es-MX"/>
        </w:rPr>
        <w:t>O</w:t>
      </w:r>
      <w:r w:rsidRPr="00F63302">
        <w:rPr>
          <w:rFonts w:ascii="Arial" w:hAnsi="Arial" w:cs="Arial"/>
          <w:bCs/>
          <w:lang w:val="es-MX"/>
        </w:rPr>
        <w:t>N</w:t>
      </w:r>
      <w:r>
        <w:rPr>
          <w:rFonts w:ascii="Arial" w:hAnsi="Arial" w:cs="Arial"/>
          <w:bCs/>
          <w:lang w:val="es-MX"/>
        </w:rPr>
        <w:t>ES</w:t>
      </w:r>
      <w:r w:rsidRPr="00F63302">
        <w:rPr>
          <w:rFonts w:ascii="Arial" w:hAnsi="Arial" w:cs="Arial"/>
          <w:bCs/>
          <w:lang w:val="es-MX"/>
        </w:rPr>
        <w:t xml:space="preserve"> POR PARTE DE LA CONVOCANTE - - - - - - - - </w:t>
      </w:r>
    </w:p>
    <w:p w14:paraId="09859F48" w14:textId="3C95BA6C" w:rsidR="00287A87" w:rsidRPr="00613A22" w:rsidRDefault="004E00D0" w:rsidP="00613A22">
      <w:pPr>
        <w:pStyle w:val="Prrafodelista"/>
        <w:numPr>
          <w:ilvl w:val="0"/>
          <w:numId w:val="24"/>
        </w:numPr>
        <w:rPr>
          <w:rFonts w:ascii="Arial" w:hAnsi="Arial" w:cs="Arial"/>
          <w:bCs/>
          <w:lang w:val="es-MX"/>
        </w:rPr>
      </w:pPr>
      <w:r>
        <w:rPr>
          <w:rFonts w:ascii="Arial" w:hAnsi="Arial" w:cs="Arial"/>
          <w:bCs/>
          <w:lang w:val="es-MX"/>
        </w:rPr>
        <w:t xml:space="preserve">En el ANEXO A, </w:t>
      </w:r>
      <w:r w:rsidRPr="004E00D0">
        <w:rPr>
          <w:rFonts w:ascii="Arial" w:hAnsi="Arial" w:cs="Arial"/>
          <w:bCs/>
          <w:lang w:val="es-MX"/>
        </w:rPr>
        <w:t>e</w:t>
      </w:r>
      <w:r>
        <w:rPr>
          <w:rFonts w:ascii="Arial" w:hAnsi="Arial" w:cs="Arial"/>
          <w:bCs/>
          <w:lang w:val="es-MX"/>
        </w:rPr>
        <w:t>n</w:t>
      </w:r>
      <w:r w:rsidRPr="004E00D0">
        <w:rPr>
          <w:rFonts w:ascii="Arial" w:hAnsi="Arial" w:cs="Arial"/>
          <w:bCs/>
          <w:lang w:val="es-MX"/>
        </w:rPr>
        <w:t xml:space="preserve"> las bases que rigen la presente licitación dice:</w:t>
      </w:r>
    </w:p>
    <w:tbl>
      <w:tblPr>
        <w:tblStyle w:val="Tablaconcuadrcula"/>
        <w:tblW w:w="0" w:type="auto"/>
        <w:tblLook w:val="04A0" w:firstRow="1" w:lastRow="0" w:firstColumn="1" w:lastColumn="0" w:noHBand="0" w:noVBand="1"/>
      </w:tblPr>
      <w:tblGrid>
        <w:gridCol w:w="1038"/>
        <w:gridCol w:w="4690"/>
        <w:gridCol w:w="858"/>
        <w:gridCol w:w="1052"/>
        <w:gridCol w:w="1190"/>
      </w:tblGrid>
      <w:tr w:rsidR="00613A22" w14:paraId="6B490A02" w14:textId="77777777" w:rsidTr="00613A22">
        <w:tc>
          <w:tcPr>
            <w:tcW w:w="8828" w:type="dxa"/>
            <w:gridSpan w:val="5"/>
            <w:tcBorders>
              <w:top w:val="single" w:sz="4" w:space="0" w:color="auto"/>
              <w:left w:val="single" w:sz="4" w:space="0" w:color="auto"/>
              <w:bottom w:val="single" w:sz="4" w:space="0" w:color="auto"/>
              <w:right w:val="single" w:sz="4" w:space="0" w:color="auto"/>
            </w:tcBorders>
            <w:hideMark/>
          </w:tcPr>
          <w:p w14:paraId="7923BE50" w14:textId="77777777" w:rsidR="00613A22" w:rsidRDefault="00613A22">
            <w:pPr>
              <w:jc w:val="center"/>
              <w:rPr>
                <w:rFonts w:ascii="Arial" w:hAnsi="Arial" w:cs="Arial"/>
                <w:b/>
                <w:sz w:val="16"/>
                <w:szCs w:val="16"/>
              </w:rPr>
            </w:pPr>
            <w:r>
              <w:rPr>
                <w:rFonts w:ascii="Arial" w:hAnsi="Arial" w:cs="Arial"/>
                <w:b/>
                <w:sz w:val="16"/>
                <w:szCs w:val="16"/>
              </w:rPr>
              <w:t>LOTE ÚNICO</w:t>
            </w:r>
          </w:p>
        </w:tc>
      </w:tr>
      <w:tr w:rsidR="00613A22" w14:paraId="7CCA8BA2" w14:textId="77777777" w:rsidTr="00613A22">
        <w:tc>
          <w:tcPr>
            <w:tcW w:w="1038" w:type="dxa"/>
            <w:tcBorders>
              <w:top w:val="single" w:sz="4" w:space="0" w:color="auto"/>
              <w:left w:val="single" w:sz="4" w:space="0" w:color="auto"/>
              <w:bottom w:val="single" w:sz="4" w:space="0" w:color="auto"/>
              <w:right w:val="single" w:sz="4" w:space="0" w:color="auto"/>
            </w:tcBorders>
            <w:hideMark/>
          </w:tcPr>
          <w:p w14:paraId="6C11E4BC" w14:textId="77777777" w:rsidR="00613A22" w:rsidRDefault="00613A22">
            <w:pPr>
              <w:jc w:val="center"/>
              <w:rPr>
                <w:rFonts w:ascii="Arial" w:hAnsi="Arial" w:cs="Arial"/>
                <w:b/>
                <w:sz w:val="16"/>
                <w:szCs w:val="16"/>
              </w:rPr>
            </w:pPr>
            <w:r>
              <w:rPr>
                <w:rFonts w:ascii="Arial" w:hAnsi="Arial" w:cs="Arial"/>
                <w:b/>
                <w:sz w:val="16"/>
                <w:szCs w:val="16"/>
              </w:rPr>
              <w:t>PARTIDA</w:t>
            </w:r>
          </w:p>
        </w:tc>
        <w:tc>
          <w:tcPr>
            <w:tcW w:w="4690" w:type="dxa"/>
            <w:tcBorders>
              <w:top w:val="single" w:sz="4" w:space="0" w:color="auto"/>
              <w:left w:val="single" w:sz="4" w:space="0" w:color="auto"/>
              <w:bottom w:val="single" w:sz="4" w:space="0" w:color="auto"/>
              <w:right w:val="single" w:sz="4" w:space="0" w:color="auto"/>
            </w:tcBorders>
            <w:hideMark/>
          </w:tcPr>
          <w:p w14:paraId="058103CD" w14:textId="77777777" w:rsidR="00613A22" w:rsidRDefault="00613A22">
            <w:pPr>
              <w:jc w:val="center"/>
              <w:rPr>
                <w:rFonts w:ascii="Arial" w:hAnsi="Arial" w:cs="Arial"/>
                <w:b/>
                <w:sz w:val="16"/>
                <w:szCs w:val="16"/>
              </w:rPr>
            </w:pPr>
            <w:r>
              <w:rPr>
                <w:rFonts w:ascii="Arial" w:hAnsi="Arial" w:cs="Arial"/>
                <w:b/>
                <w:sz w:val="16"/>
                <w:szCs w:val="16"/>
              </w:rPr>
              <w:t>DESCRIPCIÓN DEL BIEN</w:t>
            </w:r>
          </w:p>
        </w:tc>
        <w:tc>
          <w:tcPr>
            <w:tcW w:w="858" w:type="dxa"/>
            <w:tcBorders>
              <w:top w:val="single" w:sz="4" w:space="0" w:color="auto"/>
              <w:left w:val="single" w:sz="4" w:space="0" w:color="auto"/>
              <w:bottom w:val="single" w:sz="4" w:space="0" w:color="auto"/>
              <w:right w:val="single" w:sz="4" w:space="0" w:color="auto"/>
            </w:tcBorders>
            <w:hideMark/>
          </w:tcPr>
          <w:p w14:paraId="417B7A8F" w14:textId="77777777" w:rsidR="00613A22" w:rsidRDefault="00613A22">
            <w:pPr>
              <w:jc w:val="center"/>
              <w:rPr>
                <w:rFonts w:ascii="Arial" w:hAnsi="Arial" w:cs="Arial"/>
                <w:b/>
                <w:sz w:val="16"/>
                <w:szCs w:val="16"/>
              </w:rPr>
            </w:pPr>
            <w:r>
              <w:rPr>
                <w:rFonts w:ascii="Arial" w:hAnsi="Arial" w:cs="Arial"/>
                <w:b/>
                <w:sz w:val="16"/>
                <w:szCs w:val="16"/>
              </w:rPr>
              <w:t>U.M.</w:t>
            </w:r>
          </w:p>
        </w:tc>
        <w:tc>
          <w:tcPr>
            <w:tcW w:w="1052" w:type="dxa"/>
            <w:tcBorders>
              <w:top w:val="single" w:sz="4" w:space="0" w:color="auto"/>
              <w:left w:val="single" w:sz="4" w:space="0" w:color="auto"/>
              <w:bottom w:val="single" w:sz="4" w:space="0" w:color="auto"/>
              <w:right w:val="single" w:sz="4" w:space="0" w:color="auto"/>
            </w:tcBorders>
            <w:hideMark/>
          </w:tcPr>
          <w:p w14:paraId="3919846F" w14:textId="77777777" w:rsidR="00613A22" w:rsidRDefault="00613A22">
            <w:pPr>
              <w:jc w:val="center"/>
              <w:rPr>
                <w:rFonts w:ascii="Arial" w:hAnsi="Arial" w:cs="Arial"/>
                <w:b/>
                <w:sz w:val="16"/>
                <w:szCs w:val="16"/>
              </w:rPr>
            </w:pPr>
            <w:r>
              <w:rPr>
                <w:rFonts w:ascii="Arial" w:hAnsi="Arial" w:cs="Arial"/>
                <w:b/>
                <w:sz w:val="16"/>
                <w:szCs w:val="16"/>
              </w:rPr>
              <w:t>CANTIDAD</w:t>
            </w:r>
          </w:p>
        </w:tc>
        <w:tc>
          <w:tcPr>
            <w:tcW w:w="1190" w:type="dxa"/>
            <w:tcBorders>
              <w:top w:val="single" w:sz="4" w:space="0" w:color="auto"/>
              <w:left w:val="single" w:sz="4" w:space="0" w:color="auto"/>
              <w:bottom w:val="single" w:sz="4" w:space="0" w:color="auto"/>
              <w:right w:val="single" w:sz="4" w:space="0" w:color="auto"/>
            </w:tcBorders>
            <w:hideMark/>
          </w:tcPr>
          <w:p w14:paraId="22FA70EA" w14:textId="77777777" w:rsidR="00613A22" w:rsidRDefault="00613A22">
            <w:pPr>
              <w:jc w:val="center"/>
              <w:rPr>
                <w:rFonts w:ascii="Arial" w:hAnsi="Arial" w:cs="Arial"/>
                <w:b/>
                <w:sz w:val="12"/>
                <w:szCs w:val="12"/>
              </w:rPr>
            </w:pPr>
            <w:r>
              <w:rPr>
                <w:rFonts w:ascii="Arial" w:hAnsi="Arial" w:cs="Arial"/>
                <w:b/>
                <w:sz w:val="12"/>
                <w:szCs w:val="12"/>
              </w:rPr>
              <w:t>PARTIDA PRESUPUESTAL</w:t>
            </w:r>
          </w:p>
        </w:tc>
      </w:tr>
      <w:tr w:rsidR="00613A22" w14:paraId="7E9CF205" w14:textId="77777777" w:rsidTr="00613A22">
        <w:tc>
          <w:tcPr>
            <w:tcW w:w="1038" w:type="dxa"/>
            <w:tcBorders>
              <w:top w:val="single" w:sz="4" w:space="0" w:color="auto"/>
              <w:left w:val="single" w:sz="4" w:space="0" w:color="auto"/>
              <w:bottom w:val="single" w:sz="4" w:space="0" w:color="auto"/>
              <w:right w:val="single" w:sz="4" w:space="0" w:color="auto"/>
            </w:tcBorders>
          </w:tcPr>
          <w:p w14:paraId="015BC2C3" w14:textId="77777777" w:rsidR="00613A22" w:rsidRDefault="00613A22">
            <w:pPr>
              <w:jc w:val="center"/>
              <w:rPr>
                <w:rFonts w:ascii="Arial" w:hAnsi="Arial" w:cs="Arial"/>
                <w:b/>
                <w:sz w:val="16"/>
                <w:szCs w:val="16"/>
              </w:rPr>
            </w:pPr>
            <w:r>
              <w:rPr>
                <w:rFonts w:ascii="Arial" w:hAnsi="Arial" w:cs="Arial"/>
                <w:b/>
                <w:sz w:val="16"/>
                <w:szCs w:val="16"/>
              </w:rPr>
              <w:t>1</w:t>
            </w:r>
          </w:p>
          <w:p w14:paraId="384B5E86" w14:textId="77777777" w:rsidR="00613A22" w:rsidRDefault="00613A22">
            <w:pPr>
              <w:jc w:val="center"/>
              <w:rPr>
                <w:rFonts w:ascii="Arial" w:hAnsi="Arial" w:cs="Arial"/>
                <w:b/>
                <w:sz w:val="16"/>
                <w:szCs w:val="16"/>
              </w:rPr>
            </w:pPr>
          </w:p>
        </w:tc>
        <w:tc>
          <w:tcPr>
            <w:tcW w:w="4690" w:type="dxa"/>
            <w:tcBorders>
              <w:top w:val="single" w:sz="4" w:space="0" w:color="auto"/>
              <w:left w:val="single" w:sz="4" w:space="0" w:color="auto"/>
              <w:bottom w:val="single" w:sz="4" w:space="0" w:color="auto"/>
              <w:right w:val="single" w:sz="4" w:space="0" w:color="auto"/>
            </w:tcBorders>
            <w:hideMark/>
          </w:tcPr>
          <w:p w14:paraId="3E76108D" w14:textId="77777777" w:rsidR="00613A22" w:rsidRDefault="00613A22">
            <w:pPr>
              <w:jc w:val="both"/>
              <w:rPr>
                <w:rFonts w:ascii="Arial" w:hAnsi="Arial" w:cs="Arial"/>
                <w:b/>
                <w:sz w:val="16"/>
                <w:szCs w:val="16"/>
              </w:rPr>
            </w:pPr>
            <w:r>
              <w:rPr>
                <w:rFonts w:ascii="Arial" w:hAnsi="Arial" w:cs="Arial"/>
                <w:color w:val="000000"/>
                <w:sz w:val="16"/>
                <w:szCs w:val="16"/>
              </w:rPr>
              <w:t>MANGA IMPERMEABLE: EQUIPO DE LLUVIA QUE CONSTA DE 2 PIEZAS, CHAMARRA Y PANTALÓN, CON DOBLE SELLADO EN MÁQUINA DE ALTA FRECUENCIA, JUEGO DE CHAMARRA Y PANTALÓN 100 % POLIÉSTER CON SOPORTE TEXTIL CHAMARRA FABRICADO, CON CAPUCHA INTEGRADA Y JARETA PARA AJUSTE A LA CABEZA DEL USUARIO, CIERRE AL FRENTE MEDIANTE 4 BOTONES DE PLÁSTICO, CON CINTA REFLEJANTE DE 2 PULGADAS EN 2 LÍNEAS A LA ALTURA DEL PECHO Y ESPALDA. PANTALÓN CON RESORTE EN LA CINTURA PARA AJUSTE PERFECTO, CON LAS SIGUIENTES ESPECIFICACIONES EN CUANTO A CALIDAD: PRUEBA DE MASA DE TEJIDO POR UNIDAD DE LONGITUD Y ÁREA NMX-A-3801-INNTEX-2012, REDONDEO AL GRAMO MÁS CERCANO G/M2-NUII; 350G/M2, PRUEBA DENSIDAD EN TEJIDO DE PUNTO NMX-A-134-INNTEX-2013, LONGITUDINAL PROMEDIO TEJIDO DE .9 (COLUMNAS/CM), TRANSVERSAL PROMEDIO TEJIDO DE PUNTO 10 (MALLAS/CM), PRUEBA DE RESISTENCIA AL REVENTAMIENTO Y DISTENSIÓN AL REVENTAMIENTO MÉTODO NEUMÁTICO NMX-A-13938/2-INNTEX-2012, PROMEDIO-NUII 181KPA,PROMEDIO-NUII 24 MM, ÁREA DE ENSAYO-NUII 50 CM2 (79.8 MM).</w:t>
            </w:r>
          </w:p>
        </w:tc>
        <w:tc>
          <w:tcPr>
            <w:tcW w:w="858" w:type="dxa"/>
            <w:tcBorders>
              <w:top w:val="single" w:sz="4" w:space="0" w:color="auto"/>
              <w:left w:val="single" w:sz="4" w:space="0" w:color="auto"/>
              <w:bottom w:val="single" w:sz="4" w:space="0" w:color="auto"/>
              <w:right w:val="single" w:sz="4" w:space="0" w:color="auto"/>
            </w:tcBorders>
          </w:tcPr>
          <w:p w14:paraId="5265B64E" w14:textId="77777777" w:rsidR="00613A22" w:rsidRDefault="00613A22">
            <w:pPr>
              <w:jc w:val="center"/>
              <w:rPr>
                <w:rFonts w:ascii="Arial" w:hAnsi="Arial" w:cs="Arial"/>
                <w:color w:val="000000"/>
                <w:sz w:val="16"/>
                <w:szCs w:val="16"/>
              </w:rPr>
            </w:pPr>
            <w:r>
              <w:rPr>
                <w:rFonts w:ascii="Arial" w:hAnsi="Arial" w:cs="Arial"/>
                <w:color w:val="000000"/>
                <w:sz w:val="16"/>
                <w:szCs w:val="16"/>
              </w:rPr>
              <w:t>PZA</w:t>
            </w:r>
          </w:p>
          <w:p w14:paraId="230FBA4F" w14:textId="77777777" w:rsidR="00613A22" w:rsidRDefault="00613A22">
            <w:pPr>
              <w:jc w:val="center"/>
              <w:rPr>
                <w:rFonts w:ascii="Arial" w:hAnsi="Arial" w:cs="Arial"/>
                <w:sz w:val="16"/>
                <w:szCs w:val="16"/>
              </w:rPr>
            </w:pPr>
          </w:p>
        </w:tc>
        <w:tc>
          <w:tcPr>
            <w:tcW w:w="1052" w:type="dxa"/>
            <w:tcBorders>
              <w:top w:val="single" w:sz="4" w:space="0" w:color="auto"/>
              <w:left w:val="single" w:sz="4" w:space="0" w:color="auto"/>
              <w:bottom w:val="single" w:sz="4" w:space="0" w:color="auto"/>
              <w:right w:val="single" w:sz="4" w:space="0" w:color="auto"/>
            </w:tcBorders>
            <w:hideMark/>
          </w:tcPr>
          <w:p w14:paraId="2D6B38B9" w14:textId="77777777" w:rsidR="00613A22" w:rsidRDefault="00613A22">
            <w:pPr>
              <w:jc w:val="center"/>
              <w:rPr>
                <w:rFonts w:ascii="Arial" w:hAnsi="Arial" w:cs="Arial"/>
                <w:color w:val="000000"/>
                <w:sz w:val="16"/>
                <w:szCs w:val="16"/>
              </w:rPr>
            </w:pPr>
            <w:r>
              <w:rPr>
                <w:rFonts w:ascii="Arial" w:hAnsi="Arial" w:cs="Arial"/>
                <w:color w:val="000000"/>
                <w:sz w:val="16"/>
                <w:szCs w:val="16"/>
              </w:rPr>
              <w:t>1,287</w:t>
            </w:r>
          </w:p>
        </w:tc>
        <w:tc>
          <w:tcPr>
            <w:tcW w:w="1190" w:type="dxa"/>
            <w:tcBorders>
              <w:top w:val="single" w:sz="4" w:space="0" w:color="auto"/>
              <w:left w:val="single" w:sz="4" w:space="0" w:color="auto"/>
              <w:bottom w:val="single" w:sz="4" w:space="0" w:color="auto"/>
              <w:right w:val="single" w:sz="4" w:space="0" w:color="auto"/>
            </w:tcBorders>
          </w:tcPr>
          <w:p w14:paraId="056BEAC0" w14:textId="77777777" w:rsidR="00613A22" w:rsidRDefault="00613A22">
            <w:pPr>
              <w:jc w:val="center"/>
              <w:rPr>
                <w:rFonts w:ascii="Arial" w:hAnsi="Arial" w:cs="Arial"/>
                <w:color w:val="000000"/>
                <w:sz w:val="16"/>
                <w:szCs w:val="16"/>
              </w:rPr>
            </w:pPr>
            <w:r>
              <w:rPr>
                <w:rFonts w:ascii="Arial" w:hAnsi="Arial" w:cs="Arial"/>
                <w:color w:val="000000"/>
                <w:sz w:val="16"/>
                <w:szCs w:val="16"/>
              </w:rPr>
              <w:t>27211</w:t>
            </w:r>
          </w:p>
          <w:p w14:paraId="18197D8D" w14:textId="77777777" w:rsidR="00613A22" w:rsidRDefault="00613A22">
            <w:pPr>
              <w:jc w:val="center"/>
              <w:rPr>
                <w:rFonts w:ascii="Arial" w:hAnsi="Arial" w:cs="Arial"/>
                <w:color w:val="000000"/>
                <w:sz w:val="16"/>
                <w:szCs w:val="16"/>
              </w:rPr>
            </w:pPr>
          </w:p>
          <w:p w14:paraId="24F24DBC" w14:textId="77777777" w:rsidR="00613A22" w:rsidRDefault="00613A22">
            <w:pPr>
              <w:jc w:val="center"/>
              <w:rPr>
                <w:rFonts w:ascii="Arial" w:hAnsi="Arial" w:cs="Arial"/>
                <w:color w:val="000000"/>
                <w:sz w:val="16"/>
                <w:szCs w:val="16"/>
              </w:rPr>
            </w:pPr>
          </w:p>
        </w:tc>
      </w:tr>
    </w:tbl>
    <w:p w14:paraId="74531632" w14:textId="77777777" w:rsidR="004E00D0" w:rsidRDefault="004E00D0" w:rsidP="004E00D0">
      <w:pPr>
        <w:pStyle w:val="Prrafodelista"/>
        <w:rPr>
          <w:rFonts w:ascii="Arial" w:hAnsi="Arial" w:cs="Arial"/>
          <w:bCs/>
          <w:lang w:val="es-MX"/>
        </w:rPr>
      </w:pPr>
    </w:p>
    <w:p w14:paraId="0D7D577E" w14:textId="789B2E7B" w:rsidR="004E00D0" w:rsidRDefault="004E00D0" w:rsidP="004E00D0">
      <w:pPr>
        <w:pStyle w:val="Prrafodelista"/>
        <w:rPr>
          <w:rFonts w:ascii="Arial" w:hAnsi="Arial" w:cs="Arial"/>
          <w:bCs/>
          <w:lang w:val="es-MX"/>
        </w:rPr>
      </w:pPr>
      <w:r>
        <w:rPr>
          <w:rFonts w:ascii="Arial" w:hAnsi="Arial" w:cs="Arial"/>
          <w:bCs/>
          <w:lang w:val="es-MX"/>
        </w:rPr>
        <w:t xml:space="preserve">Debe </w:t>
      </w:r>
      <w:r w:rsidRPr="004E00D0">
        <w:rPr>
          <w:rFonts w:ascii="Arial" w:hAnsi="Arial" w:cs="Arial"/>
          <w:bCs/>
          <w:lang w:val="es-MX"/>
        </w:rPr>
        <w:t>d</w:t>
      </w:r>
      <w:r>
        <w:rPr>
          <w:rFonts w:ascii="Arial" w:hAnsi="Arial" w:cs="Arial"/>
          <w:bCs/>
          <w:lang w:val="es-MX"/>
        </w:rPr>
        <w:t>e</w:t>
      </w:r>
      <w:r w:rsidRPr="004E00D0">
        <w:rPr>
          <w:rFonts w:ascii="Arial" w:hAnsi="Arial" w:cs="Arial"/>
          <w:bCs/>
          <w:lang w:val="es-MX"/>
        </w:rPr>
        <w:t>c</w:t>
      </w:r>
      <w:r>
        <w:rPr>
          <w:rFonts w:ascii="Arial" w:hAnsi="Arial" w:cs="Arial"/>
          <w:bCs/>
          <w:lang w:val="es-MX"/>
        </w:rPr>
        <w:t>ir</w:t>
      </w:r>
      <w:r w:rsidRPr="004E00D0">
        <w:rPr>
          <w:rFonts w:ascii="Arial" w:hAnsi="Arial" w:cs="Arial"/>
          <w:bCs/>
          <w:lang w:val="es-MX"/>
        </w:rPr>
        <w:t>:</w:t>
      </w:r>
    </w:p>
    <w:p w14:paraId="590D91B2" w14:textId="77777777" w:rsidR="004E00D0" w:rsidRPr="00613A22" w:rsidRDefault="004E00D0" w:rsidP="004E00D0">
      <w:pPr>
        <w:pStyle w:val="Prrafodelista"/>
        <w:rPr>
          <w:rFonts w:ascii="Arial" w:hAnsi="Arial" w:cs="Arial"/>
          <w:bCs/>
          <w:lang w:val="es-MX"/>
        </w:rPr>
      </w:pPr>
    </w:p>
    <w:tbl>
      <w:tblPr>
        <w:tblStyle w:val="Tablaconcuadrcula"/>
        <w:tblW w:w="0" w:type="auto"/>
        <w:tblLook w:val="04A0" w:firstRow="1" w:lastRow="0" w:firstColumn="1" w:lastColumn="0" w:noHBand="0" w:noVBand="1"/>
      </w:tblPr>
      <w:tblGrid>
        <w:gridCol w:w="1038"/>
        <w:gridCol w:w="4690"/>
        <w:gridCol w:w="858"/>
        <w:gridCol w:w="1052"/>
        <w:gridCol w:w="1190"/>
      </w:tblGrid>
      <w:tr w:rsidR="004E00D0" w14:paraId="2DF8E871" w14:textId="77777777" w:rsidTr="00C05659">
        <w:tc>
          <w:tcPr>
            <w:tcW w:w="8828" w:type="dxa"/>
            <w:gridSpan w:val="5"/>
            <w:tcBorders>
              <w:top w:val="single" w:sz="4" w:space="0" w:color="auto"/>
              <w:left w:val="single" w:sz="4" w:space="0" w:color="auto"/>
              <w:bottom w:val="single" w:sz="4" w:space="0" w:color="auto"/>
              <w:right w:val="single" w:sz="4" w:space="0" w:color="auto"/>
            </w:tcBorders>
            <w:hideMark/>
          </w:tcPr>
          <w:p w14:paraId="1C922743" w14:textId="77777777" w:rsidR="004E00D0" w:rsidRDefault="004E00D0" w:rsidP="00C05659">
            <w:pPr>
              <w:jc w:val="center"/>
              <w:rPr>
                <w:rFonts w:ascii="Arial" w:hAnsi="Arial" w:cs="Arial"/>
                <w:b/>
                <w:sz w:val="16"/>
                <w:szCs w:val="16"/>
              </w:rPr>
            </w:pPr>
            <w:r>
              <w:rPr>
                <w:rFonts w:ascii="Arial" w:hAnsi="Arial" w:cs="Arial"/>
                <w:b/>
                <w:sz w:val="16"/>
                <w:szCs w:val="16"/>
              </w:rPr>
              <w:t>LOTE ÚNICO</w:t>
            </w:r>
          </w:p>
        </w:tc>
      </w:tr>
      <w:tr w:rsidR="004E00D0" w14:paraId="7F78D3E1" w14:textId="77777777" w:rsidTr="00C05659">
        <w:tc>
          <w:tcPr>
            <w:tcW w:w="1038" w:type="dxa"/>
            <w:tcBorders>
              <w:top w:val="single" w:sz="4" w:space="0" w:color="auto"/>
              <w:left w:val="single" w:sz="4" w:space="0" w:color="auto"/>
              <w:bottom w:val="single" w:sz="4" w:space="0" w:color="auto"/>
              <w:right w:val="single" w:sz="4" w:space="0" w:color="auto"/>
            </w:tcBorders>
            <w:hideMark/>
          </w:tcPr>
          <w:p w14:paraId="40FA0C3F" w14:textId="77777777" w:rsidR="004E00D0" w:rsidRDefault="004E00D0" w:rsidP="00C05659">
            <w:pPr>
              <w:jc w:val="center"/>
              <w:rPr>
                <w:rFonts w:ascii="Arial" w:hAnsi="Arial" w:cs="Arial"/>
                <w:b/>
                <w:sz w:val="16"/>
                <w:szCs w:val="16"/>
              </w:rPr>
            </w:pPr>
            <w:r>
              <w:rPr>
                <w:rFonts w:ascii="Arial" w:hAnsi="Arial" w:cs="Arial"/>
                <w:b/>
                <w:sz w:val="16"/>
                <w:szCs w:val="16"/>
              </w:rPr>
              <w:t>PARTIDA</w:t>
            </w:r>
          </w:p>
        </w:tc>
        <w:tc>
          <w:tcPr>
            <w:tcW w:w="4690" w:type="dxa"/>
            <w:tcBorders>
              <w:top w:val="single" w:sz="4" w:space="0" w:color="auto"/>
              <w:left w:val="single" w:sz="4" w:space="0" w:color="auto"/>
              <w:bottom w:val="single" w:sz="4" w:space="0" w:color="auto"/>
              <w:right w:val="single" w:sz="4" w:space="0" w:color="auto"/>
            </w:tcBorders>
            <w:hideMark/>
          </w:tcPr>
          <w:p w14:paraId="53B49484" w14:textId="77777777" w:rsidR="004E00D0" w:rsidRDefault="004E00D0" w:rsidP="00C05659">
            <w:pPr>
              <w:jc w:val="center"/>
              <w:rPr>
                <w:rFonts w:ascii="Arial" w:hAnsi="Arial" w:cs="Arial"/>
                <w:b/>
                <w:sz w:val="16"/>
                <w:szCs w:val="16"/>
              </w:rPr>
            </w:pPr>
            <w:r>
              <w:rPr>
                <w:rFonts w:ascii="Arial" w:hAnsi="Arial" w:cs="Arial"/>
                <w:b/>
                <w:sz w:val="16"/>
                <w:szCs w:val="16"/>
              </w:rPr>
              <w:t>DESCRIPCIÓN DEL BIEN</w:t>
            </w:r>
          </w:p>
        </w:tc>
        <w:tc>
          <w:tcPr>
            <w:tcW w:w="858" w:type="dxa"/>
            <w:tcBorders>
              <w:top w:val="single" w:sz="4" w:space="0" w:color="auto"/>
              <w:left w:val="single" w:sz="4" w:space="0" w:color="auto"/>
              <w:bottom w:val="single" w:sz="4" w:space="0" w:color="auto"/>
              <w:right w:val="single" w:sz="4" w:space="0" w:color="auto"/>
            </w:tcBorders>
            <w:hideMark/>
          </w:tcPr>
          <w:p w14:paraId="51B27EAB" w14:textId="77777777" w:rsidR="004E00D0" w:rsidRDefault="004E00D0" w:rsidP="00C05659">
            <w:pPr>
              <w:jc w:val="center"/>
              <w:rPr>
                <w:rFonts w:ascii="Arial" w:hAnsi="Arial" w:cs="Arial"/>
                <w:b/>
                <w:sz w:val="16"/>
                <w:szCs w:val="16"/>
              </w:rPr>
            </w:pPr>
            <w:r>
              <w:rPr>
                <w:rFonts w:ascii="Arial" w:hAnsi="Arial" w:cs="Arial"/>
                <w:b/>
                <w:sz w:val="16"/>
                <w:szCs w:val="16"/>
              </w:rPr>
              <w:t>U.M.</w:t>
            </w:r>
          </w:p>
        </w:tc>
        <w:tc>
          <w:tcPr>
            <w:tcW w:w="1052" w:type="dxa"/>
            <w:tcBorders>
              <w:top w:val="single" w:sz="4" w:space="0" w:color="auto"/>
              <w:left w:val="single" w:sz="4" w:space="0" w:color="auto"/>
              <w:bottom w:val="single" w:sz="4" w:space="0" w:color="auto"/>
              <w:right w:val="single" w:sz="4" w:space="0" w:color="auto"/>
            </w:tcBorders>
            <w:hideMark/>
          </w:tcPr>
          <w:p w14:paraId="47B2437B" w14:textId="77777777" w:rsidR="004E00D0" w:rsidRDefault="004E00D0" w:rsidP="00C05659">
            <w:pPr>
              <w:jc w:val="center"/>
              <w:rPr>
                <w:rFonts w:ascii="Arial" w:hAnsi="Arial" w:cs="Arial"/>
                <w:b/>
                <w:sz w:val="16"/>
                <w:szCs w:val="16"/>
              </w:rPr>
            </w:pPr>
            <w:r>
              <w:rPr>
                <w:rFonts w:ascii="Arial" w:hAnsi="Arial" w:cs="Arial"/>
                <w:b/>
                <w:sz w:val="16"/>
                <w:szCs w:val="16"/>
              </w:rPr>
              <w:t>CANTIDAD</w:t>
            </w:r>
          </w:p>
        </w:tc>
        <w:tc>
          <w:tcPr>
            <w:tcW w:w="1190" w:type="dxa"/>
            <w:tcBorders>
              <w:top w:val="single" w:sz="4" w:space="0" w:color="auto"/>
              <w:left w:val="single" w:sz="4" w:space="0" w:color="auto"/>
              <w:bottom w:val="single" w:sz="4" w:space="0" w:color="auto"/>
              <w:right w:val="single" w:sz="4" w:space="0" w:color="auto"/>
            </w:tcBorders>
            <w:hideMark/>
          </w:tcPr>
          <w:p w14:paraId="1CD3ABF7" w14:textId="77777777" w:rsidR="004E00D0" w:rsidRDefault="004E00D0" w:rsidP="00C05659">
            <w:pPr>
              <w:jc w:val="center"/>
              <w:rPr>
                <w:rFonts w:ascii="Arial" w:hAnsi="Arial" w:cs="Arial"/>
                <w:b/>
                <w:sz w:val="12"/>
                <w:szCs w:val="12"/>
              </w:rPr>
            </w:pPr>
            <w:r>
              <w:rPr>
                <w:rFonts w:ascii="Arial" w:hAnsi="Arial" w:cs="Arial"/>
                <w:b/>
                <w:sz w:val="12"/>
                <w:szCs w:val="12"/>
              </w:rPr>
              <w:t>PARTIDA PRESUPUESTAL</w:t>
            </w:r>
          </w:p>
        </w:tc>
      </w:tr>
      <w:tr w:rsidR="004E00D0" w14:paraId="20B1681E" w14:textId="77777777" w:rsidTr="00C05659">
        <w:tc>
          <w:tcPr>
            <w:tcW w:w="1038" w:type="dxa"/>
            <w:tcBorders>
              <w:top w:val="single" w:sz="4" w:space="0" w:color="auto"/>
              <w:left w:val="single" w:sz="4" w:space="0" w:color="auto"/>
              <w:bottom w:val="single" w:sz="4" w:space="0" w:color="auto"/>
              <w:right w:val="single" w:sz="4" w:space="0" w:color="auto"/>
            </w:tcBorders>
          </w:tcPr>
          <w:p w14:paraId="596564EF" w14:textId="77777777" w:rsidR="004E00D0" w:rsidRDefault="004E00D0" w:rsidP="00C05659">
            <w:pPr>
              <w:jc w:val="center"/>
              <w:rPr>
                <w:rFonts w:ascii="Arial" w:hAnsi="Arial" w:cs="Arial"/>
                <w:b/>
                <w:sz w:val="16"/>
                <w:szCs w:val="16"/>
              </w:rPr>
            </w:pPr>
            <w:r>
              <w:rPr>
                <w:rFonts w:ascii="Arial" w:hAnsi="Arial" w:cs="Arial"/>
                <w:b/>
                <w:sz w:val="16"/>
                <w:szCs w:val="16"/>
              </w:rPr>
              <w:t>1</w:t>
            </w:r>
          </w:p>
          <w:p w14:paraId="21DE0AF4" w14:textId="77777777" w:rsidR="004E00D0" w:rsidRDefault="004E00D0" w:rsidP="00C05659">
            <w:pPr>
              <w:jc w:val="center"/>
              <w:rPr>
                <w:rFonts w:ascii="Arial" w:hAnsi="Arial" w:cs="Arial"/>
                <w:b/>
                <w:sz w:val="16"/>
                <w:szCs w:val="16"/>
              </w:rPr>
            </w:pPr>
          </w:p>
        </w:tc>
        <w:tc>
          <w:tcPr>
            <w:tcW w:w="4690" w:type="dxa"/>
            <w:tcBorders>
              <w:top w:val="single" w:sz="4" w:space="0" w:color="auto"/>
              <w:left w:val="single" w:sz="4" w:space="0" w:color="auto"/>
              <w:bottom w:val="single" w:sz="4" w:space="0" w:color="auto"/>
              <w:right w:val="single" w:sz="4" w:space="0" w:color="auto"/>
            </w:tcBorders>
            <w:hideMark/>
          </w:tcPr>
          <w:p w14:paraId="60E8891E" w14:textId="459EBEDD" w:rsidR="004E00D0" w:rsidRPr="004E00D0" w:rsidRDefault="004E00D0" w:rsidP="004E00D0">
            <w:pPr>
              <w:jc w:val="both"/>
              <w:rPr>
                <w:rFonts w:ascii="Arial" w:hAnsi="Arial" w:cs="Arial"/>
                <w:color w:val="000000"/>
                <w:sz w:val="16"/>
                <w:szCs w:val="16"/>
              </w:rPr>
            </w:pPr>
            <w:r w:rsidRPr="004E00D0">
              <w:rPr>
                <w:rFonts w:ascii="Arial" w:hAnsi="Arial" w:cs="Arial"/>
                <w:color w:val="000000"/>
                <w:sz w:val="16"/>
                <w:szCs w:val="16"/>
              </w:rPr>
              <w:t xml:space="preserve">EQUIPO DE LLUVIA QUE CONSTA DE DOS PIEZAS: CHAMARRA Y PANTALÓN, CON DOBLE SELLADO EN MAQUINA DE ALTA FRECUENCIA, JUEGO DE CHAMARRA Y PANTALÓN 100 % POLIÉSTER CON SOPORTE TEXTIL, CHAMARRA FABRICADA CON CAPUCHA INTEGRADA Y JARETA PARA AJUSTE A LA CABEZA DEL USUARIO, CIERRE AL FRENTE MEDIANTE CUATRO BOTONES DE PLÁSTICO, CON CINTA REFLEJANTE DE DOS PULGADAS EN DOS LÍNEAS A LA ALTURA DEL PECHO Y ESPALDA. </w:t>
            </w:r>
          </w:p>
          <w:p w14:paraId="5E56FC38" w14:textId="7C12E551" w:rsidR="004E00D0" w:rsidRDefault="004E00D0" w:rsidP="004E00D0">
            <w:pPr>
              <w:jc w:val="both"/>
              <w:rPr>
                <w:rFonts w:ascii="Arial" w:hAnsi="Arial" w:cs="Arial"/>
                <w:b/>
                <w:sz w:val="16"/>
                <w:szCs w:val="16"/>
              </w:rPr>
            </w:pPr>
            <w:r w:rsidRPr="004E00D0">
              <w:rPr>
                <w:rFonts w:ascii="Arial" w:hAnsi="Arial" w:cs="Arial"/>
                <w:color w:val="000000"/>
                <w:sz w:val="16"/>
                <w:szCs w:val="16"/>
              </w:rPr>
              <w:t xml:space="preserve">PANTALÓN CON RESORTE EN LA CINTURA PARA AJUSTE PERFECTO CON LAS SIGUIENTES ESPECIFICACIONES EN CUANTO A CALIDAD: PRUEBA DE MASA DE TEJIDO POR </w:t>
            </w:r>
            <w:r w:rsidRPr="004E00D0">
              <w:rPr>
                <w:rFonts w:ascii="Arial" w:hAnsi="Arial" w:cs="Arial"/>
                <w:color w:val="000000"/>
                <w:sz w:val="16"/>
                <w:szCs w:val="16"/>
              </w:rPr>
              <w:lastRenderedPageBreak/>
              <w:t>UNIDAD DE LONGITUD Y ÁREA MNX-A-3801-INNTEX-2012, REDONDEO AL GRAMO MÁS CERCANO G/M2-NUII; 350G/M2, PRUEBA DENSIDAD EN TEJIDO DE PUNTO NMX-A-134-INNTEX-2013, LONGITUDINAL PROMEDIO TEJIDO DE 9 (COLUMNAS/CM) TRENAS VERSAL PROMEDIO TEJIDO DE PUNTO 10 (MALLA/CM), PRUEBA DE RESISTENCIA AL REVENTAMIENTO Y DISTENSIÓN AL REVENTAMIENTO MÉTODO NEUMÁTICO NMX-A-13938/2-INNTEX-2012, PROMEDIO NUII 181KAPA, PROMEDIO NUII 24MM, ÁREA DE ENSAYO NUII 50CM2 (79.8).</w:t>
            </w:r>
          </w:p>
        </w:tc>
        <w:tc>
          <w:tcPr>
            <w:tcW w:w="858" w:type="dxa"/>
            <w:tcBorders>
              <w:top w:val="single" w:sz="4" w:space="0" w:color="auto"/>
              <w:left w:val="single" w:sz="4" w:space="0" w:color="auto"/>
              <w:bottom w:val="single" w:sz="4" w:space="0" w:color="auto"/>
              <w:right w:val="single" w:sz="4" w:space="0" w:color="auto"/>
            </w:tcBorders>
          </w:tcPr>
          <w:p w14:paraId="4A16D86B" w14:textId="77777777" w:rsidR="004E00D0" w:rsidRDefault="004E00D0" w:rsidP="00C05659">
            <w:pPr>
              <w:jc w:val="center"/>
              <w:rPr>
                <w:rFonts w:ascii="Arial" w:hAnsi="Arial" w:cs="Arial"/>
                <w:color w:val="000000"/>
                <w:sz w:val="16"/>
                <w:szCs w:val="16"/>
              </w:rPr>
            </w:pPr>
            <w:r>
              <w:rPr>
                <w:rFonts w:ascii="Arial" w:hAnsi="Arial" w:cs="Arial"/>
                <w:color w:val="000000"/>
                <w:sz w:val="16"/>
                <w:szCs w:val="16"/>
              </w:rPr>
              <w:lastRenderedPageBreak/>
              <w:t>PZA</w:t>
            </w:r>
          </w:p>
          <w:p w14:paraId="6979662C" w14:textId="77777777" w:rsidR="004E00D0" w:rsidRDefault="004E00D0" w:rsidP="00C05659">
            <w:pPr>
              <w:jc w:val="center"/>
              <w:rPr>
                <w:rFonts w:ascii="Arial" w:hAnsi="Arial" w:cs="Arial"/>
                <w:sz w:val="16"/>
                <w:szCs w:val="16"/>
              </w:rPr>
            </w:pPr>
          </w:p>
        </w:tc>
        <w:tc>
          <w:tcPr>
            <w:tcW w:w="1052" w:type="dxa"/>
            <w:tcBorders>
              <w:top w:val="single" w:sz="4" w:space="0" w:color="auto"/>
              <w:left w:val="single" w:sz="4" w:space="0" w:color="auto"/>
              <w:bottom w:val="single" w:sz="4" w:space="0" w:color="auto"/>
              <w:right w:val="single" w:sz="4" w:space="0" w:color="auto"/>
            </w:tcBorders>
            <w:hideMark/>
          </w:tcPr>
          <w:p w14:paraId="71519600" w14:textId="77777777" w:rsidR="004E00D0" w:rsidRDefault="004E00D0" w:rsidP="00C05659">
            <w:pPr>
              <w:jc w:val="center"/>
              <w:rPr>
                <w:rFonts w:ascii="Arial" w:hAnsi="Arial" w:cs="Arial"/>
                <w:color w:val="000000"/>
                <w:sz w:val="16"/>
                <w:szCs w:val="16"/>
              </w:rPr>
            </w:pPr>
            <w:r>
              <w:rPr>
                <w:rFonts w:ascii="Arial" w:hAnsi="Arial" w:cs="Arial"/>
                <w:color w:val="000000"/>
                <w:sz w:val="16"/>
                <w:szCs w:val="16"/>
              </w:rPr>
              <w:t>1,287</w:t>
            </w:r>
          </w:p>
        </w:tc>
        <w:tc>
          <w:tcPr>
            <w:tcW w:w="1190" w:type="dxa"/>
            <w:tcBorders>
              <w:top w:val="single" w:sz="4" w:space="0" w:color="auto"/>
              <w:left w:val="single" w:sz="4" w:space="0" w:color="auto"/>
              <w:bottom w:val="single" w:sz="4" w:space="0" w:color="auto"/>
              <w:right w:val="single" w:sz="4" w:space="0" w:color="auto"/>
            </w:tcBorders>
          </w:tcPr>
          <w:p w14:paraId="61F46D0B" w14:textId="77777777" w:rsidR="004E00D0" w:rsidRDefault="004E00D0" w:rsidP="00C05659">
            <w:pPr>
              <w:jc w:val="center"/>
              <w:rPr>
                <w:rFonts w:ascii="Arial" w:hAnsi="Arial" w:cs="Arial"/>
                <w:color w:val="000000"/>
                <w:sz w:val="16"/>
                <w:szCs w:val="16"/>
              </w:rPr>
            </w:pPr>
            <w:r>
              <w:rPr>
                <w:rFonts w:ascii="Arial" w:hAnsi="Arial" w:cs="Arial"/>
                <w:color w:val="000000"/>
                <w:sz w:val="16"/>
                <w:szCs w:val="16"/>
              </w:rPr>
              <w:t>27211</w:t>
            </w:r>
          </w:p>
          <w:p w14:paraId="79082053" w14:textId="77777777" w:rsidR="004E00D0" w:rsidRDefault="004E00D0" w:rsidP="00C05659">
            <w:pPr>
              <w:jc w:val="center"/>
              <w:rPr>
                <w:rFonts w:ascii="Arial" w:hAnsi="Arial" w:cs="Arial"/>
                <w:color w:val="000000"/>
                <w:sz w:val="16"/>
                <w:szCs w:val="16"/>
              </w:rPr>
            </w:pPr>
          </w:p>
          <w:p w14:paraId="47CD0E7B" w14:textId="77777777" w:rsidR="004E00D0" w:rsidRDefault="004E00D0" w:rsidP="00C05659">
            <w:pPr>
              <w:jc w:val="center"/>
              <w:rPr>
                <w:rFonts w:ascii="Arial" w:hAnsi="Arial" w:cs="Arial"/>
                <w:color w:val="000000"/>
                <w:sz w:val="16"/>
                <w:szCs w:val="16"/>
              </w:rPr>
            </w:pPr>
          </w:p>
        </w:tc>
      </w:tr>
    </w:tbl>
    <w:p w14:paraId="35A058DD" w14:textId="2D8F9675" w:rsidR="00536B64" w:rsidRPr="004E00D0" w:rsidRDefault="00536B64" w:rsidP="004E00D0">
      <w:pPr>
        <w:autoSpaceDE w:val="0"/>
        <w:autoSpaceDN w:val="0"/>
        <w:adjustRightInd w:val="0"/>
        <w:jc w:val="both"/>
        <w:rPr>
          <w:rFonts w:ascii="Arial" w:hAnsi="Arial" w:cs="Arial"/>
        </w:rPr>
      </w:pPr>
      <w:r w:rsidRPr="004E00D0">
        <w:rPr>
          <w:rFonts w:ascii="Arial" w:hAnsi="Arial" w:cs="Arial"/>
        </w:rPr>
        <w:lastRenderedPageBreak/>
        <w:t xml:space="preserve">- </w:t>
      </w:r>
      <w:r w:rsidRPr="004E00D0">
        <w:rPr>
          <w:rFonts w:ascii="Arial" w:hAnsi="Arial" w:cs="Arial"/>
          <w:bCs/>
          <w:lang w:val="es-MX"/>
        </w:rPr>
        <w:t xml:space="preserve">- - - - - - - - - - - - - - - - - - - - - - - - - - - - - - - - - - - - - - - - - - - - - - - - - - - - - - - - - - - - </w:t>
      </w:r>
    </w:p>
    <w:p w14:paraId="2950C1FF" w14:textId="5A97F9D7" w:rsidR="00E9211F" w:rsidRPr="00306366" w:rsidRDefault="00DE1B8B" w:rsidP="00133DDD">
      <w:pPr>
        <w:jc w:val="both"/>
        <w:rPr>
          <w:rFonts w:ascii="Arial" w:hAnsi="Arial" w:cs="Arial"/>
          <w:bCs/>
          <w:lang w:val="es-MX"/>
        </w:rPr>
      </w:pPr>
      <w:r w:rsidRPr="00227CB4">
        <w:rPr>
          <w:rFonts w:ascii="Arial" w:hAnsi="Arial" w:cs="Arial"/>
          <w:b/>
          <w:iCs/>
          <w:lang w:val="es-MX"/>
        </w:rPr>
        <w:t>2.-</w:t>
      </w:r>
      <w:r w:rsidRPr="00227CB4">
        <w:rPr>
          <w:rFonts w:ascii="Arial" w:hAnsi="Arial" w:cs="Arial"/>
          <w:bCs/>
          <w:iCs/>
          <w:lang w:val="es-MX"/>
        </w:rPr>
        <w:t xml:space="preserve"> Acto seguido, se hace mención</w:t>
      </w:r>
      <w:r w:rsidR="001E6DD3" w:rsidRPr="00FB7F45">
        <w:rPr>
          <w:rFonts w:ascii="Arial" w:hAnsi="Arial" w:cs="Arial"/>
          <w:bCs/>
          <w:lang w:val="es-MX"/>
        </w:rPr>
        <w:t xml:space="preserve"> que</w:t>
      </w:r>
      <w:r w:rsidR="001E6DD3">
        <w:rPr>
          <w:rFonts w:ascii="Arial" w:hAnsi="Arial" w:cs="Arial"/>
          <w:bCs/>
          <w:lang w:val="es-MX"/>
        </w:rPr>
        <w:t xml:space="preserve"> la</w:t>
      </w:r>
      <w:r w:rsidR="00F63302">
        <w:rPr>
          <w:rFonts w:ascii="Arial" w:hAnsi="Arial" w:cs="Arial"/>
          <w:bCs/>
          <w:lang w:val="es-MX"/>
        </w:rPr>
        <w:t>s</w:t>
      </w:r>
      <w:r w:rsidR="001E6DD3">
        <w:rPr>
          <w:rFonts w:ascii="Arial" w:hAnsi="Arial" w:cs="Arial"/>
          <w:bCs/>
          <w:lang w:val="es-MX"/>
        </w:rPr>
        <w:t xml:space="preserve"> empresa</w:t>
      </w:r>
      <w:r w:rsidR="00F63302">
        <w:rPr>
          <w:rFonts w:ascii="Arial" w:hAnsi="Arial" w:cs="Arial"/>
          <w:bCs/>
          <w:lang w:val="es-MX"/>
        </w:rPr>
        <w:t>s:</w:t>
      </w:r>
      <w:r w:rsidR="001E6DD3">
        <w:rPr>
          <w:rFonts w:ascii="Arial" w:hAnsi="Arial" w:cs="Arial"/>
          <w:bCs/>
          <w:lang w:val="es-MX"/>
        </w:rPr>
        <w:t xml:space="preserve"> </w:t>
      </w:r>
      <w:r w:rsidR="006466F0" w:rsidRPr="00287A87">
        <w:rPr>
          <w:rFonts w:ascii="Arial" w:hAnsi="Arial" w:cs="Arial"/>
          <w:bCs/>
          <w:lang w:val="es-MX"/>
        </w:rPr>
        <w:t xml:space="preserve">Sistema Operativo Oaxaca S.A. </w:t>
      </w:r>
      <w:r w:rsidR="007A20A7">
        <w:rPr>
          <w:rFonts w:ascii="Arial" w:hAnsi="Arial" w:cs="Arial"/>
          <w:bCs/>
          <w:lang w:val="es-MX"/>
        </w:rPr>
        <w:t>de</w:t>
      </w:r>
      <w:r w:rsidR="006466F0" w:rsidRPr="00287A87">
        <w:rPr>
          <w:rFonts w:ascii="Arial" w:hAnsi="Arial" w:cs="Arial"/>
          <w:bCs/>
          <w:lang w:val="es-MX"/>
        </w:rPr>
        <w:t xml:space="preserve"> C.V</w:t>
      </w:r>
      <w:r w:rsidR="00287A87" w:rsidRPr="00287A87">
        <w:rPr>
          <w:rFonts w:ascii="Arial" w:hAnsi="Arial" w:cs="Arial"/>
          <w:bCs/>
          <w:lang w:val="es-MX"/>
        </w:rPr>
        <w:t>, Uniformes Especializados y Ventas de Equipos Policial Ángeles S.A. de C.V</w:t>
      </w:r>
      <w:r w:rsidR="006466F0" w:rsidRPr="00287A87">
        <w:rPr>
          <w:rFonts w:ascii="Arial" w:hAnsi="Arial" w:cs="Arial"/>
          <w:bCs/>
          <w:lang w:val="es-MX"/>
        </w:rPr>
        <w:t>.</w:t>
      </w:r>
      <w:r w:rsidR="00A41EA6" w:rsidRPr="00287A87">
        <w:rPr>
          <w:rFonts w:ascii="Arial" w:hAnsi="Arial" w:cs="Arial"/>
          <w:bCs/>
          <w:iCs/>
          <w:lang w:val="es-MX"/>
        </w:rPr>
        <w:t>;</w:t>
      </w:r>
      <w:r w:rsidR="001E6DD3">
        <w:rPr>
          <w:rFonts w:ascii="Arial" w:hAnsi="Arial" w:cs="Arial"/>
          <w:bCs/>
          <w:lang w:val="es-MX"/>
        </w:rPr>
        <w:t xml:space="preserve"> present</w:t>
      </w:r>
      <w:r w:rsidR="006466F0">
        <w:rPr>
          <w:rFonts w:ascii="Arial" w:hAnsi="Arial" w:cs="Arial"/>
          <w:bCs/>
          <w:lang w:val="es-MX"/>
        </w:rPr>
        <w:t>ó</w:t>
      </w:r>
      <w:r w:rsidR="001E6DD3">
        <w:rPr>
          <w:rFonts w:ascii="Arial" w:hAnsi="Arial" w:cs="Arial"/>
          <w:bCs/>
          <w:lang w:val="es-MX"/>
        </w:rPr>
        <w:t xml:space="preserve"> carta de interés para participar en el </w:t>
      </w:r>
      <w:r w:rsidR="00212EA7">
        <w:rPr>
          <w:rFonts w:ascii="Arial" w:hAnsi="Arial" w:cs="Arial"/>
          <w:bCs/>
          <w:lang w:val="es-MX"/>
        </w:rPr>
        <w:t>proceso de licitación que nos ocupa</w:t>
      </w:r>
      <w:r w:rsidR="001E6DD3">
        <w:rPr>
          <w:rFonts w:ascii="Arial" w:hAnsi="Arial" w:cs="Arial"/>
          <w:bCs/>
          <w:lang w:val="es-MX"/>
        </w:rPr>
        <w:t>. De igual forma se indica</w:t>
      </w:r>
      <w:r w:rsidRPr="00227CB4">
        <w:rPr>
          <w:rFonts w:ascii="Arial" w:hAnsi="Arial" w:cs="Arial"/>
          <w:bCs/>
          <w:iCs/>
          <w:lang w:val="es-MX"/>
        </w:rPr>
        <w:t xml:space="preserve"> que el límite para presentar preguntas relativas al presente procedimiento licitatorio, conforme a la Convocatoria y Bases, que fueron emitidas, feneció veinticuatro horas antes de la celebración del presente acto, </w:t>
      </w:r>
      <w:r w:rsidR="00B53FB9" w:rsidRPr="00227CB4">
        <w:rPr>
          <w:rFonts w:ascii="Arial" w:hAnsi="Arial" w:cs="Arial"/>
          <w:bCs/>
          <w:iCs/>
          <w:lang w:val="es-MX"/>
        </w:rPr>
        <w:t>es decir</w:t>
      </w:r>
      <w:r w:rsidRPr="00227CB4">
        <w:rPr>
          <w:rFonts w:ascii="Arial" w:hAnsi="Arial" w:cs="Arial"/>
          <w:bCs/>
          <w:iCs/>
          <w:lang w:val="es-MX"/>
        </w:rPr>
        <w:t xml:space="preserve">, el día </w:t>
      </w:r>
      <w:r w:rsidR="00BA15F0">
        <w:rPr>
          <w:rFonts w:ascii="Arial" w:hAnsi="Arial" w:cs="Arial"/>
          <w:bCs/>
          <w:iCs/>
          <w:lang w:val="es-MX"/>
        </w:rPr>
        <w:t>mié</w:t>
      </w:r>
      <w:r w:rsidR="007440E7">
        <w:rPr>
          <w:rFonts w:ascii="Arial" w:hAnsi="Arial" w:cs="Arial"/>
          <w:bCs/>
          <w:iCs/>
          <w:lang w:val="es-MX"/>
        </w:rPr>
        <w:t>rcoles 06</w:t>
      </w:r>
      <w:r w:rsidR="00133DDD">
        <w:rPr>
          <w:rFonts w:ascii="Arial" w:hAnsi="Arial" w:cs="Arial"/>
          <w:bCs/>
          <w:iCs/>
          <w:lang w:val="es-MX"/>
        </w:rPr>
        <w:t xml:space="preserve"> </w:t>
      </w:r>
      <w:r w:rsidRPr="00227CB4">
        <w:rPr>
          <w:rFonts w:ascii="Arial" w:hAnsi="Arial" w:cs="Arial"/>
          <w:bCs/>
          <w:iCs/>
          <w:lang w:val="es-MX"/>
        </w:rPr>
        <w:t>de</w:t>
      </w:r>
      <w:r w:rsidR="00287A87">
        <w:rPr>
          <w:rFonts w:ascii="Arial" w:hAnsi="Arial" w:cs="Arial"/>
          <w:bCs/>
          <w:iCs/>
          <w:lang w:val="es-MX"/>
        </w:rPr>
        <w:t xml:space="preserve"> septiembre</w:t>
      </w:r>
      <w:r w:rsidRPr="00227CB4">
        <w:rPr>
          <w:rFonts w:ascii="Arial" w:hAnsi="Arial" w:cs="Arial"/>
          <w:bCs/>
          <w:iCs/>
          <w:lang w:val="es-MX"/>
        </w:rPr>
        <w:t xml:space="preserve"> de 2023, a las 1</w:t>
      </w:r>
      <w:r w:rsidR="00E9211F">
        <w:rPr>
          <w:rFonts w:ascii="Arial" w:hAnsi="Arial" w:cs="Arial"/>
          <w:bCs/>
          <w:iCs/>
          <w:lang w:val="es-MX"/>
        </w:rPr>
        <w:t>1</w:t>
      </w:r>
      <w:r w:rsidRPr="00227CB4">
        <w:rPr>
          <w:rFonts w:ascii="Arial" w:hAnsi="Arial" w:cs="Arial"/>
          <w:bCs/>
          <w:iCs/>
          <w:lang w:val="es-MX"/>
        </w:rPr>
        <w:t>:00 horas, de conformidad con lo establecido en el artículo 35</w:t>
      </w:r>
      <w:r w:rsidR="008174E5" w:rsidRPr="00227CB4">
        <w:rPr>
          <w:rFonts w:ascii="Arial" w:hAnsi="Arial" w:cs="Arial"/>
          <w:bCs/>
          <w:iCs/>
          <w:lang w:val="es-MX"/>
        </w:rPr>
        <w:t>, fracción II</w:t>
      </w:r>
      <w:r w:rsidRPr="00227CB4">
        <w:rPr>
          <w:rFonts w:ascii="Arial" w:hAnsi="Arial" w:cs="Arial"/>
          <w:bCs/>
          <w:iCs/>
          <w:lang w:val="es-MX"/>
        </w:rPr>
        <w:t xml:space="preserve"> del Reglamento de la Ley de Adquisiciones, Enajenaciones, Arrendamientos, Prestación de Servicios y Administración de Bienes Muebles e Inmuebles del Estado de Oaxaca y al punto 3.2 de las Bases, que rigen el procedimiento que nos ocupa.</w:t>
      </w:r>
      <w:r w:rsidR="00D17494" w:rsidRPr="00227CB4">
        <w:rPr>
          <w:rFonts w:ascii="Arial" w:hAnsi="Arial" w:cs="Arial"/>
          <w:bCs/>
          <w:iCs/>
          <w:lang w:val="es-MX"/>
        </w:rPr>
        <w:t xml:space="preserve"> Mencionando </w:t>
      </w:r>
      <w:r w:rsidR="00BC689E" w:rsidRPr="00227CB4">
        <w:rPr>
          <w:rFonts w:ascii="Arial" w:hAnsi="Arial" w:cs="Arial"/>
          <w:bCs/>
          <w:iCs/>
          <w:lang w:val="es-MX"/>
        </w:rPr>
        <w:t>que</w:t>
      </w:r>
      <w:r w:rsidR="005D6454" w:rsidRPr="00227CB4">
        <w:rPr>
          <w:rFonts w:ascii="Arial" w:hAnsi="Arial" w:cs="Arial"/>
          <w:bCs/>
          <w:iCs/>
          <w:lang w:val="es-MX"/>
        </w:rPr>
        <w:t xml:space="preserve"> </w:t>
      </w:r>
      <w:r w:rsidR="00306366">
        <w:rPr>
          <w:rFonts w:ascii="Arial" w:hAnsi="Arial" w:cs="Arial"/>
          <w:bCs/>
          <w:iCs/>
          <w:lang w:val="es-MX"/>
        </w:rPr>
        <w:t xml:space="preserve">los participantes </w:t>
      </w:r>
      <w:r w:rsidR="00BC689E" w:rsidRPr="00227CB4">
        <w:rPr>
          <w:rFonts w:ascii="Arial" w:hAnsi="Arial" w:cs="Arial"/>
          <w:bCs/>
          <w:iCs/>
          <w:lang w:val="es-MX"/>
        </w:rPr>
        <w:t xml:space="preserve">presentaron </w:t>
      </w:r>
      <w:r w:rsidR="00306366">
        <w:rPr>
          <w:rFonts w:ascii="Arial" w:hAnsi="Arial" w:cs="Arial"/>
          <w:bCs/>
          <w:iCs/>
          <w:lang w:val="es-MX"/>
        </w:rPr>
        <w:t xml:space="preserve">las siguientes </w:t>
      </w:r>
      <w:r w:rsidR="00BC689E" w:rsidRPr="00227CB4">
        <w:rPr>
          <w:rFonts w:ascii="Arial" w:hAnsi="Arial" w:cs="Arial"/>
          <w:bCs/>
          <w:iCs/>
          <w:lang w:val="es-MX"/>
        </w:rPr>
        <w:t>preguntas</w:t>
      </w:r>
      <w:r w:rsidR="00A67D2B" w:rsidRPr="00227CB4">
        <w:rPr>
          <w:rFonts w:ascii="Arial" w:hAnsi="Arial" w:cs="Arial"/>
          <w:bCs/>
          <w:iCs/>
          <w:lang w:val="es-MX"/>
        </w:rPr>
        <w:t>:</w:t>
      </w:r>
      <w:r w:rsidR="000C408B">
        <w:rPr>
          <w:rFonts w:ascii="Arial" w:hAnsi="Arial" w:cs="Arial"/>
          <w:bCs/>
          <w:iCs/>
          <w:lang w:val="es-MX"/>
        </w:rPr>
        <w:t xml:space="preserve"> - - </w:t>
      </w:r>
      <w:r w:rsidR="000C408B" w:rsidRPr="00227CB4">
        <w:rPr>
          <w:rFonts w:ascii="Arial" w:hAnsi="Arial" w:cs="Arial"/>
          <w:bCs/>
          <w:iCs/>
          <w:lang w:val="es-MX"/>
        </w:rPr>
        <w:t xml:space="preserve">- - - - - - - - - - - - - - - - - - - </w:t>
      </w:r>
      <w:r w:rsidR="00875BF4">
        <w:rPr>
          <w:rFonts w:ascii="Arial" w:hAnsi="Arial" w:cs="Arial"/>
          <w:bCs/>
          <w:iCs/>
          <w:lang w:val="es-MX"/>
        </w:rPr>
        <w:t xml:space="preserve">- - - - - - - - - - - - - - - - - - - - - - - - - - - - - - - - - - - - - - - - - - - - - - - - - - - - - - - - - - - - - - - - </w:t>
      </w:r>
    </w:p>
    <w:tbl>
      <w:tblPr>
        <w:tblStyle w:val="Tablaconcuadrcula"/>
        <w:tblpPr w:leftFromText="141" w:rightFromText="141" w:vertAnchor="text" w:horzAnchor="margin" w:tblpY="153"/>
        <w:tblW w:w="9209" w:type="dxa"/>
        <w:tblLook w:val="04A0" w:firstRow="1" w:lastRow="0" w:firstColumn="1" w:lastColumn="0" w:noHBand="0" w:noVBand="1"/>
      </w:tblPr>
      <w:tblGrid>
        <w:gridCol w:w="608"/>
        <w:gridCol w:w="4774"/>
        <w:gridCol w:w="3827"/>
      </w:tblGrid>
      <w:tr w:rsidR="00A67D2B" w:rsidRPr="00A67D2B" w14:paraId="463D56B2" w14:textId="77777777" w:rsidTr="003262B2">
        <w:tc>
          <w:tcPr>
            <w:tcW w:w="608" w:type="dxa"/>
            <w:shd w:val="clear" w:color="auto" w:fill="BFBFBF" w:themeFill="background1" w:themeFillShade="BF"/>
          </w:tcPr>
          <w:p w14:paraId="6B810FA4" w14:textId="13E99CB1" w:rsidR="00A67D2B" w:rsidRPr="00A67D2B" w:rsidRDefault="00A67D2B" w:rsidP="00842911">
            <w:pPr>
              <w:jc w:val="both"/>
              <w:rPr>
                <w:rFonts w:ascii="Arial" w:hAnsi="Arial" w:cs="Arial"/>
                <w:sz w:val="22"/>
                <w:szCs w:val="22"/>
                <w:lang w:val="es-MX"/>
              </w:rPr>
            </w:pPr>
            <w:bookmarkStart w:id="3" w:name="_Hlk135727229"/>
            <w:r w:rsidRPr="00A67D2B">
              <w:rPr>
                <w:rFonts w:ascii="Arial" w:hAnsi="Arial" w:cs="Arial"/>
                <w:sz w:val="22"/>
                <w:szCs w:val="22"/>
                <w:lang w:val="es-MX"/>
              </w:rPr>
              <w:t>N</w:t>
            </w:r>
            <w:r w:rsidR="000C408B">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5141E8F5" w14:textId="77777777" w:rsidR="00A67D2B" w:rsidRPr="00A67D2B" w:rsidRDefault="00A67D2B" w:rsidP="00842911">
            <w:pPr>
              <w:jc w:val="both"/>
              <w:rPr>
                <w:rFonts w:ascii="Arial" w:hAnsi="Arial" w:cs="Arial"/>
                <w:sz w:val="22"/>
                <w:szCs w:val="22"/>
                <w:lang w:val="es-MX"/>
              </w:rPr>
            </w:pPr>
            <w:r w:rsidRPr="00A67D2B">
              <w:rPr>
                <w:rFonts w:ascii="Arial" w:hAnsi="Arial" w:cs="Arial"/>
                <w:sz w:val="22"/>
                <w:szCs w:val="22"/>
                <w:lang w:val="es-MX"/>
              </w:rPr>
              <w:t>NOMBRE</w:t>
            </w:r>
          </w:p>
        </w:tc>
        <w:tc>
          <w:tcPr>
            <w:tcW w:w="3827" w:type="dxa"/>
            <w:shd w:val="clear" w:color="auto" w:fill="BFBFBF" w:themeFill="background1" w:themeFillShade="BF"/>
          </w:tcPr>
          <w:p w14:paraId="6892EBDF" w14:textId="77777777" w:rsidR="00A67D2B" w:rsidRPr="00A67D2B" w:rsidRDefault="00A67D2B" w:rsidP="00842911">
            <w:pPr>
              <w:jc w:val="both"/>
              <w:rPr>
                <w:rFonts w:ascii="Arial" w:hAnsi="Arial" w:cs="Arial"/>
                <w:sz w:val="22"/>
                <w:szCs w:val="22"/>
                <w:lang w:val="es-MX"/>
              </w:rPr>
            </w:pPr>
            <w:proofErr w:type="gramStart"/>
            <w:r w:rsidRPr="00A67D2B">
              <w:rPr>
                <w:rFonts w:ascii="Arial" w:hAnsi="Arial" w:cs="Arial"/>
                <w:sz w:val="22"/>
                <w:szCs w:val="22"/>
                <w:lang w:val="es-MX"/>
              </w:rPr>
              <w:t>TOTAL</w:t>
            </w:r>
            <w:proofErr w:type="gramEnd"/>
            <w:r w:rsidRPr="00A67D2B">
              <w:rPr>
                <w:rFonts w:ascii="Arial" w:hAnsi="Arial" w:cs="Arial"/>
                <w:sz w:val="22"/>
                <w:szCs w:val="22"/>
                <w:lang w:val="es-MX"/>
              </w:rPr>
              <w:t xml:space="preserve"> DE PREGUNTAS</w:t>
            </w:r>
          </w:p>
        </w:tc>
      </w:tr>
      <w:tr w:rsidR="00A67D2B" w:rsidRPr="00A67D2B" w14:paraId="509F64EA" w14:textId="77777777" w:rsidTr="003262B2">
        <w:tc>
          <w:tcPr>
            <w:tcW w:w="608" w:type="dxa"/>
            <w:vAlign w:val="center"/>
          </w:tcPr>
          <w:p w14:paraId="3A33CB52" w14:textId="77777777" w:rsidR="00A67D2B" w:rsidRPr="00A67D2B" w:rsidRDefault="00A67D2B" w:rsidP="00842911">
            <w:pPr>
              <w:pStyle w:val="Prrafodelista"/>
              <w:numPr>
                <w:ilvl w:val="0"/>
                <w:numId w:val="18"/>
              </w:numPr>
              <w:spacing w:after="200"/>
              <w:jc w:val="both"/>
              <w:rPr>
                <w:rFonts w:ascii="Arial" w:hAnsi="Arial" w:cs="Arial"/>
              </w:rPr>
            </w:pPr>
          </w:p>
        </w:tc>
        <w:tc>
          <w:tcPr>
            <w:tcW w:w="4774" w:type="dxa"/>
          </w:tcPr>
          <w:p w14:paraId="14D3B736" w14:textId="0BCD0E18" w:rsidR="00A67D2B" w:rsidRPr="00A67D2B" w:rsidRDefault="007440E7" w:rsidP="00842911">
            <w:pPr>
              <w:jc w:val="both"/>
              <w:rPr>
                <w:rFonts w:ascii="Arial" w:hAnsi="Arial" w:cs="Arial"/>
                <w:lang w:val="es-MX"/>
              </w:rPr>
            </w:pPr>
            <w:r w:rsidRPr="00BA0B25">
              <w:rPr>
                <w:rFonts w:ascii="Arial" w:hAnsi="Arial" w:cs="Arial"/>
                <w:bCs/>
                <w:lang w:val="es-MX"/>
              </w:rPr>
              <w:t xml:space="preserve">Sistema Operativo Oaxaca S.A. </w:t>
            </w:r>
            <w:r w:rsidR="007A20A7">
              <w:rPr>
                <w:rFonts w:ascii="Arial" w:hAnsi="Arial" w:cs="Arial"/>
                <w:bCs/>
                <w:lang w:val="es-MX"/>
              </w:rPr>
              <w:t>de</w:t>
            </w:r>
            <w:r w:rsidRPr="00BA0B25">
              <w:rPr>
                <w:rFonts w:ascii="Arial" w:hAnsi="Arial" w:cs="Arial"/>
                <w:bCs/>
                <w:lang w:val="es-MX"/>
              </w:rPr>
              <w:t xml:space="preserve"> C.V.</w:t>
            </w:r>
          </w:p>
        </w:tc>
        <w:tc>
          <w:tcPr>
            <w:tcW w:w="3827" w:type="dxa"/>
            <w:vAlign w:val="center"/>
          </w:tcPr>
          <w:p w14:paraId="19285C93" w14:textId="2B687576" w:rsidR="00A67D2B" w:rsidRPr="00A67D2B" w:rsidRDefault="006704BA" w:rsidP="007440E7">
            <w:pPr>
              <w:jc w:val="center"/>
              <w:rPr>
                <w:rFonts w:ascii="Arial" w:hAnsi="Arial" w:cs="Arial"/>
                <w:lang w:val="es-MX"/>
              </w:rPr>
            </w:pPr>
            <w:r>
              <w:rPr>
                <w:rFonts w:ascii="Arial" w:hAnsi="Arial" w:cs="Arial"/>
                <w:lang w:val="es-MX"/>
              </w:rPr>
              <w:t>3</w:t>
            </w:r>
          </w:p>
        </w:tc>
      </w:tr>
      <w:tr w:rsidR="00287A87" w:rsidRPr="00A67D2B" w14:paraId="1E85DDB6" w14:textId="77777777" w:rsidTr="003262B2">
        <w:tc>
          <w:tcPr>
            <w:tcW w:w="608" w:type="dxa"/>
            <w:vAlign w:val="center"/>
          </w:tcPr>
          <w:p w14:paraId="49EAD004" w14:textId="77777777" w:rsidR="00287A87" w:rsidRPr="00A67D2B" w:rsidRDefault="00287A87" w:rsidP="00842911">
            <w:pPr>
              <w:pStyle w:val="Prrafodelista"/>
              <w:numPr>
                <w:ilvl w:val="0"/>
                <w:numId w:val="18"/>
              </w:numPr>
              <w:spacing w:after="200"/>
              <w:jc w:val="both"/>
              <w:rPr>
                <w:rFonts w:ascii="Arial" w:hAnsi="Arial" w:cs="Arial"/>
              </w:rPr>
            </w:pPr>
          </w:p>
        </w:tc>
        <w:tc>
          <w:tcPr>
            <w:tcW w:w="4774" w:type="dxa"/>
          </w:tcPr>
          <w:p w14:paraId="503AFC79" w14:textId="60693FD9" w:rsidR="00287A87" w:rsidRDefault="00287A87" w:rsidP="00842911">
            <w:pPr>
              <w:jc w:val="both"/>
              <w:rPr>
                <w:rFonts w:ascii="Arial" w:hAnsi="Arial" w:cs="Arial"/>
                <w:bCs/>
                <w:highlight w:val="yellow"/>
                <w:lang w:val="es-MX"/>
              </w:rPr>
            </w:pPr>
            <w:r w:rsidRPr="00287A87">
              <w:rPr>
                <w:rFonts w:ascii="Arial" w:hAnsi="Arial" w:cs="Arial"/>
                <w:bCs/>
                <w:lang w:val="es-MX"/>
              </w:rPr>
              <w:t>Uniformes Especializados y Ventas de Equipos Policial Ángeles S.A. de C.V</w:t>
            </w:r>
            <w:r>
              <w:rPr>
                <w:rFonts w:ascii="Arial" w:hAnsi="Arial" w:cs="Arial"/>
                <w:bCs/>
                <w:lang w:val="es-MX"/>
              </w:rPr>
              <w:t>.</w:t>
            </w:r>
          </w:p>
        </w:tc>
        <w:tc>
          <w:tcPr>
            <w:tcW w:w="3827" w:type="dxa"/>
            <w:vAlign w:val="center"/>
          </w:tcPr>
          <w:p w14:paraId="01F491B1" w14:textId="40C34245" w:rsidR="00287A87" w:rsidRDefault="00287A87" w:rsidP="007440E7">
            <w:pPr>
              <w:jc w:val="center"/>
              <w:rPr>
                <w:rFonts w:ascii="Arial" w:hAnsi="Arial" w:cs="Arial"/>
                <w:lang w:val="es-MX"/>
              </w:rPr>
            </w:pPr>
            <w:r>
              <w:rPr>
                <w:rFonts w:ascii="Arial" w:hAnsi="Arial" w:cs="Arial"/>
                <w:lang w:val="es-MX"/>
              </w:rPr>
              <w:t>2</w:t>
            </w:r>
          </w:p>
        </w:tc>
      </w:tr>
    </w:tbl>
    <w:bookmarkEnd w:id="3"/>
    <w:p w14:paraId="4C587F41" w14:textId="46E2585F" w:rsidR="006A6B0C" w:rsidRDefault="001E6DD3" w:rsidP="00842911">
      <w:pPr>
        <w:jc w:val="both"/>
        <w:rPr>
          <w:rFonts w:ascii="Arial" w:hAnsi="Arial" w:cs="Arial"/>
          <w:bCs/>
          <w:iCs/>
          <w:lang w:val="es-MX"/>
        </w:rPr>
      </w:pPr>
      <w:r>
        <w:rPr>
          <w:rFonts w:ascii="Arial" w:hAnsi="Arial" w:cs="Arial"/>
          <w:b/>
          <w:iCs/>
          <w:lang w:val="es-MX"/>
        </w:rPr>
        <w:t>3</w:t>
      </w:r>
      <w:r w:rsidR="00E50D0E" w:rsidRPr="00227CB4">
        <w:rPr>
          <w:rFonts w:ascii="Arial" w:hAnsi="Arial" w:cs="Arial"/>
          <w:b/>
          <w:iCs/>
          <w:lang w:val="es-MX"/>
        </w:rPr>
        <w:t>.-</w:t>
      </w:r>
      <w:r w:rsidR="00E50D0E" w:rsidRPr="00227CB4">
        <w:rPr>
          <w:rFonts w:ascii="Arial" w:hAnsi="Arial" w:cs="Arial"/>
          <w:bCs/>
          <w:iCs/>
          <w:lang w:val="es-MX"/>
        </w:rPr>
        <w:t xml:space="preserve"> </w:t>
      </w:r>
      <w:r w:rsidR="00DF2C24" w:rsidRPr="00227CB4">
        <w:rPr>
          <w:rFonts w:ascii="Arial" w:hAnsi="Arial" w:cs="Arial"/>
          <w:bCs/>
          <w:iCs/>
          <w:lang w:val="es-MX"/>
        </w:rPr>
        <w:t>Siguiendo con el acto de la Junta de Aclaraciones</w:t>
      </w:r>
      <w:r w:rsidR="00961217" w:rsidRPr="00227CB4">
        <w:rPr>
          <w:rFonts w:ascii="Arial" w:hAnsi="Arial" w:cs="Arial"/>
          <w:bCs/>
          <w:iCs/>
          <w:lang w:val="es-MX"/>
        </w:rPr>
        <w:t xml:space="preserve"> y en cumplimiento a lo dispuesto por el </w:t>
      </w:r>
      <w:r w:rsidR="00872D2E" w:rsidRPr="00227CB4">
        <w:rPr>
          <w:rFonts w:ascii="Arial" w:hAnsi="Arial" w:cs="Arial"/>
          <w:bCs/>
          <w:iCs/>
          <w:lang w:val="es-MX"/>
        </w:rPr>
        <w:t xml:space="preserve">artículo </w:t>
      </w:r>
      <w:r w:rsidR="00961217" w:rsidRPr="00227CB4">
        <w:rPr>
          <w:rFonts w:ascii="Arial" w:hAnsi="Arial" w:cs="Arial"/>
          <w:bCs/>
          <w:iCs/>
          <w:lang w:val="es-MX"/>
        </w:rPr>
        <w:t xml:space="preserve">35 fracción III </w:t>
      </w:r>
      <w:r w:rsidR="00522BB3" w:rsidRPr="00227CB4">
        <w:rPr>
          <w:rFonts w:ascii="Arial" w:hAnsi="Arial" w:cs="Arial"/>
          <w:bCs/>
          <w:iCs/>
          <w:lang w:val="es-MX"/>
        </w:rPr>
        <w:t>del Reglamento</w:t>
      </w:r>
      <w:r w:rsidR="00961217" w:rsidRPr="00227CB4">
        <w:rPr>
          <w:rFonts w:ascii="Arial" w:hAnsi="Arial" w:cs="Arial"/>
          <w:bCs/>
          <w:iCs/>
          <w:lang w:val="es-MX"/>
        </w:rPr>
        <w:t xml:space="preserve"> de la Ley de Adquisiciones, Enajenaciones, Arrendamientos, Prestación de Servicios y Administración de Bienes Muebles e Inmuebles del Estado de Oaxaca</w:t>
      </w:r>
      <w:r w:rsidR="00DF2C24" w:rsidRPr="00227CB4">
        <w:rPr>
          <w:rFonts w:ascii="Arial" w:hAnsi="Arial" w:cs="Arial"/>
          <w:bCs/>
          <w:iCs/>
          <w:lang w:val="es-MX"/>
        </w:rPr>
        <w:t xml:space="preserve"> se procede</w:t>
      </w:r>
      <w:r w:rsidR="00961217" w:rsidRPr="00227CB4">
        <w:rPr>
          <w:rFonts w:ascii="Arial" w:hAnsi="Arial" w:cs="Arial"/>
          <w:bCs/>
          <w:iCs/>
          <w:lang w:val="es-MX"/>
        </w:rPr>
        <w:t xml:space="preserve"> </w:t>
      </w:r>
      <w:r w:rsidR="00DF2C24" w:rsidRPr="00227CB4">
        <w:rPr>
          <w:rFonts w:ascii="Arial" w:hAnsi="Arial" w:cs="Arial"/>
          <w:bCs/>
          <w:iCs/>
          <w:lang w:val="es-MX"/>
        </w:rPr>
        <w:t xml:space="preserve">a </w:t>
      </w:r>
      <w:r w:rsidR="00961217" w:rsidRPr="00227CB4">
        <w:rPr>
          <w:rFonts w:ascii="Arial" w:hAnsi="Arial" w:cs="Arial"/>
          <w:bCs/>
          <w:iCs/>
          <w:lang w:val="es-MX"/>
        </w:rPr>
        <w:t>da</w:t>
      </w:r>
      <w:r w:rsidR="002E716E" w:rsidRPr="00227CB4">
        <w:rPr>
          <w:rFonts w:ascii="Arial" w:hAnsi="Arial" w:cs="Arial"/>
          <w:bCs/>
          <w:iCs/>
          <w:lang w:val="es-MX"/>
        </w:rPr>
        <w:t>r</w:t>
      </w:r>
      <w:r w:rsidR="00961217" w:rsidRPr="00227CB4">
        <w:rPr>
          <w:rFonts w:ascii="Arial" w:hAnsi="Arial" w:cs="Arial"/>
          <w:bCs/>
          <w:iCs/>
          <w:lang w:val="es-MX"/>
        </w:rPr>
        <w:t xml:space="preserve"> respuesta a los cuestionamientos que fueron recibidos:  - - - - - - - - - - - </w:t>
      </w:r>
      <w:r w:rsidR="004503F5" w:rsidRPr="00227CB4">
        <w:rPr>
          <w:rFonts w:ascii="Arial" w:hAnsi="Arial" w:cs="Arial"/>
          <w:bCs/>
          <w:iCs/>
          <w:lang w:val="es-MX"/>
        </w:rPr>
        <w:t>- - - - - - - - - - - - - - - - - -</w:t>
      </w:r>
      <w:r w:rsidR="00A41EA6">
        <w:rPr>
          <w:rFonts w:ascii="Arial" w:hAnsi="Arial" w:cs="Arial"/>
          <w:bCs/>
          <w:iCs/>
          <w:lang w:val="es-MX"/>
        </w:rPr>
        <w:t xml:space="preserve"> - - - </w:t>
      </w:r>
    </w:p>
    <w:p w14:paraId="4AE58CB6" w14:textId="28830D2B" w:rsidR="001B197A" w:rsidRPr="00227CB4" w:rsidRDefault="001B197A" w:rsidP="00842911">
      <w:pPr>
        <w:shd w:val="clear" w:color="auto" w:fill="BFBFBF" w:themeFill="background1" w:themeFillShade="BF"/>
        <w:jc w:val="both"/>
        <w:rPr>
          <w:rFonts w:ascii="Arial" w:hAnsi="Arial" w:cs="Arial"/>
          <w:b/>
          <w:lang w:val="es-MX"/>
        </w:rPr>
      </w:pPr>
      <w:r w:rsidRPr="00227CB4">
        <w:rPr>
          <w:rFonts w:ascii="Arial" w:hAnsi="Arial" w:cs="Arial"/>
          <w:b/>
          <w:lang w:val="es-MX"/>
        </w:rPr>
        <w:t xml:space="preserve">De la empresa </w:t>
      </w:r>
      <w:r w:rsidR="007440E7" w:rsidRPr="007440E7">
        <w:rPr>
          <w:rFonts w:ascii="Arial" w:hAnsi="Arial" w:cs="Arial"/>
          <w:b/>
          <w:lang w:val="es-MX"/>
        </w:rPr>
        <w:t>Sistema Operativo Oaxaca S.A. DE C.V.</w:t>
      </w:r>
    </w:p>
    <w:p w14:paraId="1683557F" w14:textId="25B737C8" w:rsidR="006F4C9B" w:rsidRDefault="00452801" w:rsidP="006F4C9B">
      <w:pPr>
        <w:jc w:val="both"/>
        <w:rPr>
          <w:rFonts w:ascii="Arial" w:hAnsi="Arial" w:cs="Arial"/>
        </w:rPr>
      </w:pPr>
      <w:r w:rsidRPr="00227CB4">
        <w:rPr>
          <w:rFonts w:ascii="Arial" w:hAnsi="Arial" w:cs="Arial"/>
          <w:b/>
          <w:bCs/>
        </w:rPr>
        <w:t>1.-</w:t>
      </w:r>
      <w:r w:rsidRPr="00227CB4">
        <w:rPr>
          <w:rFonts w:ascii="Arial" w:hAnsi="Arial" w:cs="Arial"/>
        </w:rPr>
        <w:t xml:space="preserve"> </w:t>
      </w:r>
      <w:r w:rsidR="006F4C9B" w:rsidRPr="00227CB4">
        <w:rPr>
          <w:rFonts w:ascii="Arial" w:hAnsi="Arial" w:cs="Arial"/>
        </w:rPr>
        <w:t>Pregunta identificada con el número uno</w:t>
      </w:r>
      <w:r w:rsidR="006F4C9B">
        <w:rPr>
          <w:rFonts w:ascii="Arial" w:hAnsi="Arial" w:cs="Arial"/>
        </w:rPr>
        <w:t>:</w:t>
      </w:r>
      <w:r w:rsidR="006F4C9B">
        <w:rPr>
          <w:rFonts w:ascii="Arial" w:hAnsi="Arial" w:cs="Arial"/>
        </w:rPr>
        <w:t xml:space="preserve"> </w:t>
      </w:r>
      <w:r w:rsidR="006F4C9B" w:rsidRPr="006F4C9B">
        <w:rPr>
          <w:rFonts w:ascii="Arial" w:hAnsi="Arial" w:cs="Arial"/>
          <w:b/>
          <w:bCs/>
        </w:rPr>
        <w:t xml:space="preserve">En relación al punto 2.5 CONDICIONES DE PAGO. No se otorgará anticipo. Solicitamos a la convocante, sea otorgado un anticipo del 50% contra la presentación de la garantía correspondiente de anticipo, toda vez que, en ejercicios anteriores y año con año la licitación que nos ocupa ha sido publicada y otorgado el anticipo solicitado, incluyendo el primer procedimiento llevado </w:t>
      </w:r>
      <w:proofErr w:type="spellStart"/>
      <w:r w:rsidR="006F4C9B" w:rsidRPr="006F4C9B">
        <w:rPr>
          <w:rFonts w:ascii="Arial" w:hAnsi="Arial" w:cs="Arial"/>
          <w:b/>
          <w:bCs/>
        </w:rPr>
        <w:t>acabo</w:t>
      </w:r>
      <w:proofErr w:type="spellEnd"/>
      <w:r w:rsidR="006F4C9B" w:rsidRPr="006F4C9B">
        <w:rPr>
          <w:rFonts w:ascii="Arial" w:hAnsi="Arial" w:cs="Arial"/>
          <w:b/>
          <w:bCs/>
        </w:rPr>
        <w:t xml:space="preserve"> y que se </w:t>
      </w:r>
      <w:proofErr w:type="spellStart"/>
      <w:r w:rsidR="006F4C9B" w:rsidRPr="006F4C9B">
        <w:rPr>
          <w:rFonts w:ascii="Arial" w:hAnsi="Arial" w:cs="Arial"/>
          <w:b/>
          <w:bCs/>
        </w:rPr>
        <w:t>declaro</w:t>
      </w:r>
      <w:proofErr w:type="spellEnd"/>
      <w:r w:rsidR="006F4C9B" w:rsidRPr="006F4C9B">
        <w:rPr>
          <w:rFonts w:ascii="Arial" w:hAnsi="Arial" w:cs="Arial"/>
          <w:b/>
          <w:bCs/>
        </w:rPr>
        <w:t xml:space="preserve"> desierto, sustentando mi petición con base a lo señalado por el artículo 36 de </w:t>
      </w:r>
      <w:r w:rsidR="006F4C9B" w:rsidRPr="006F4C9B">
        <w:rPr>
          <w:rFonts w:ascii="Arial" w:hAnsi="Arial" w:cs="Arial"/>
          <w:b/>
          <w:bCs/>
        </w:rPr>
        <w:lastRenderedPageBreak/>
        <w:t>la Ley de Adquisiciones, Enajenaciones, Arrendamientos, Prestación de Servicios y Administración de Bienes Muebles e Inmuebles del Estado de Oaxaca; artículo 35 fracción V del Reglamento de la Ley de Adquisiciones, Enajenaciones, Arrendamientos, Prestación de Servicios y Administración de Bienes Muebles e Inmuebles del Estado de, en caso de negativa a la presente solicitud, fundamentar y justificar por qué no es posible otorgar dicho anticipo.</w:t>
      </w:r>
      <w:r w:rsidR="006F4C9B">
        <w:rPr>
          <w:rFonts w:ascii="Arial" w:hAnsi="Arial" w:cs="Arial"/>
        </w:rPr>
        <w:t xml:space="preserve"> - - - - - - - - - - - - - - - - - - - - - - - - - - - - - - - - - - - - - - - - - - - - - - - - - - - - - - - </w:t>
      </w:r>
      <w:r w:rsidR="006F4C9B">
        <w:rPr>
          <w:rFonts w:ascii="Arial" w:hAnsi="Arial" w:cs="Arial"/>
        </w:rPr>
        <w:t>- - - - - -</w:t>
      </w:r>
    </w:p>
    <w:p w14:paraId="13941FEF" w14:textId="393C2206" w:rsidR="00D83617" w:rsidRDefault="006F4C9B" w:rsidP="00F151AB">
      <w:pPr>
        <w:jc w:val="both"/>
        <w:rPr>
          <w:rFonts w:ascii="Arial" w:hAnsi="Arial" w:cs="Arial"/>
          <w:bCs/>
        </w:rPr>
      </w:pPr>
      <w:r>
        <w:rPr>
          <w:rFonts w:ascii="Arial" w:hAnsi="Arial" w:cs="Arial"/>
          <w:b/>
        </w:rPr>
        <w:t>Respuesta a la pregunta identificada con el número uno:</w:t>
      </w:r>
      <w:r>
        <w:rPr>
          <w:rFonts w:ascii="Arial" w:hAnsi="Arial" w:cs="Arial"/>
          <w:bCs/>
        </w:rPr>
        <w:t xml:space="preserve"> </w:t>
      </w:r>
      <w:r w:rsidR="00273C89">
        <w:rPr>
          <w:rFonts w:ascii="Arial" w:hAnsi="Arial" w:cs="Arial"/>
          <w:bCs/>
        </w:rPr>
        <w:t xml:space="preserve">Es favorable su petición, se otorgará un anticipo por el 50% del monto total del contrato, por lo cual el proveedor deberá otorgar una fianza que cubra el 100% del monto total del anticipo entregado y que deberá ser presentada dentro del plazo de tres días hábiles posteriores a la firma del </w:t>
      </w:r>
      <w:r w:rsidR="00CE17F7">
        <w:rPr>
          <w:rFonts w:ascii="Arial" w:hAnsi="Arial" w:cs="Arial"/>
          <w:bCs/>
        </w:rPr>
        <w:t>contrato. El anticipo será entregado en un plazo no mayor 3 días hábiles contados a partir de la fecha de entrega de la fianza.</w:t>
      </w:r>
      <w:r w:rsidR="00273C89">
        <w:rPr>
          <w:rFonts w:ascii="Arial" w:hAnsi="Arial" w:cs="Arial"/>
          <w:bCs/>
        </w:rPr>
        <w:t xml:space="preserve"> - - - - - - - - - - - - - - - - - - - - - - - - - - - - - - - - - - - - - - - - - - - - - - - - - - - - - - - - - - - - - - - - - - - - - - - - - </w:t>
      </w:r>
    </w:p>
    <w:p w14:paraId="1A44BE81" w14:textId="346EA3F1" w:rsidR="00A8575D" w:rsidRPr="00D83617" w:rsidRDefault="006F4C9B" w:rsidP="00F151AB">
      <w:pPr>
        <w:jc w:val="both"/>
        <w:rPr>
          <w:rFonts w:ascii="Arial" w:hAnsi="Arial" w:cs="Arial"/>
          <w:bCs/>
        </w:rPr>
      </w:pPr>
      <w:r w:rsidRPr="006F4C9B">
        <w:rPr>
          <w:rFonts w:ascii="Arial" w:hAnsi="Arial" w:cs="Arial"/>
          <w:b/>
          <w:bCs/>
        </w:rPr>
        <w:t>2.-</w:t>
      </w:r>
      <w:r>
        <w:rPr>
          <w:rFonts w:ascii="Arial" w:hAnsi="Arial" w:cs="Arial"/>
        </w:rPr>
        <w:t xml:space="preserve"> </w:t>
      </w:r>
      <w:r w:rsidR="00A8575D" w:rsidRPr="00227CB4">
        <w:rPr>
          <w:rFonts w:ascii="Arial" w:hAnsi="Arial" w:cs="Arial"/>
        </w:rPr>
        <w:t>Pregunta identificada con el número</w:t>
      </w:r>
      <w:r w:rsidR="00452801" w:rsidRPr="00227CB4">
        <w:rPr>
          <w:rFonts w:ascii="Arial" w:hAnsi="Arial" w:cs="Arial"/>
        </w:rPr>
        <w:t xml:space="preserve"> </w:t>
      </w:r>
      <w:r>
        <w:rPr>
          <w:rFonts w:ascii="Arial" w:hAnsi="Arial" w:cs="Arial"/>
        </w:rPr>
        <w:t>dos</w:t>
      </w:r>
      <w:r w:rsidR="00083667">
        <w:rPr>
          <w:rFonts w:ascii="Arial" w:hAnsi="Arial" w:cs="Arial"/>
        </w:rPr>
        <w:t>:</w:t>
      </w:r>
      <w:r w:rsidR="00A8575D" w:rsidRPr="00227CB4">
        <w:rPr>
          <w:rFonts w:ascii="Arial" w:hAnsi="Arial" w:cs="Arial"/>
          <w:b/>
          <w:bCs/>
        </w:rPr>
        <w:t xml:space="preserve"> </w:t>
      </w:r>
      <w:r w:rsidR="007440E7" w:rsidRPr="007440E7">
        <w:rPr>
          <w:rFonts w:ascii="Arial" w:hAnsi="Arial" w:cs="Arial"/>
          <w:b/>
          <w:bCs/>
        </w:rPr>
        <w:t xml:space="preserve">En relación al punto </w:t>
      </w:r>
      <w:bookmarkStart w:id="4" w:name="_Hlk144913708"/>
      <w:r w:rsidR="007440E7" w:rsidRPr="007440E7">
        <w:rPr>
          <w:rFonts w:ascii="Arial" w:hAnsi="Arial" w:cs="Arial"/>
          <w:b/>
          <w:bCs/>
        </w:rPr>
        <w:t>3.5 Requisitos legales, administrativos, técnicos y económicos que deberán cumplir los licitantes en sus proposiciones. Punto 3.5.1 Propuesta técnica.</w:t>
      </w:r>
      <w:bookmarkEnd w:id="4"/>
      <w:r w:rsidR="007440E7" w:rsidRPr="007440E7">
        <w:rPr>
          <w:rFonts w:ascii="Arial" w:hAnsi="Arial" w:cs="Arial"/>
          <w:b/>
          <w:bCs/>
        </w:rPr>
        <w:t xml:space="preserve"> Solicitamos a la convocante aclare y confirme el desechamiento del ANEXO K para no presentarse como parte integrante de la propuesta técnica.</w:t>
      </w:r>
      <w:r w:rsidR="00C909E7">
        <w:rPr>
          <w:rFonts w:ascii="Arial" w:hAnsi="Arial" w:cs="Arial"/>
          <w:b/>
          <w:bCs/>
        </w:rPr>
        <w:t xml:space="preserve"> -</w:t>
      </w:r>
      <w:r w:rsidR="00680616">
        <w:rPr>
          <w:rFonts w:ascii="Arial" w:hAnsi="Arial" w:cs="Arial"/>
          <w:b/>
          <w:bCs/>
        </w:rPr>
        <w:t xml:space="preserve"> - - - - - - - - - - - - - - - -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 - - - - - - - - -</w:t>
      </w:r>
      <w:r w:rsidR="00680616" w:rsidRPr="00680616">
        <w:rPr>
          <w:rFonts w:ascii="Arial" w:hAnsi="Arial" w:cs="Arial"/>
          <w:b/>
          <w:bCs/>
          <w:lang w:val="es-MX"/>
        </w:rPr>
        <w:t xml:space="preserve"> </w:t>
      </w:r>
      <w:r w:rsidR="00680616">
        <w:rPr>
          <w:rFonts w:ascii="Arial" w:hAnsi="Arial" w:cs="Arial"/>
          <w:b/>
          <w:bCs/>
          <w:lang w:val="es-MX"/>
        </w:rPr>
        <w:t xml:space="preserve">- - - - - - </w:t>
      </w:r>
      <w:r w:rsidR="00C950BF">
        <w:rPr>
          <w:rFonts w:ascii="Arial" w:hAnsi="Arial" w:cs="Arial"/>
          <w:b/>
          <w:bCs/>
          <w:lang w:val="es-MX"/>
        </w:rPr>
        <w:t xml:space="preserve">- - - - - - - - - - - - - - - - -  - - - - </w:t>
      </w:r>
      <w:r w:rsidR="00542C5F">
        <w:rPr>
          <w:rFonts w:ascii="Arial" w:hAnsi="Arial" w:cs="Arial"/>
          <w:b/>
          <w:bCs/>
          <w:lang w:val="es-MX"/>
        </w:rPr>
        <w:t xml:space="preserve">- - - - - - </w:t>
      </w:r>
      <w:r w:rsidR="001B4CB9">
        <w:rPr>
          <w:rFonts w:ascii="Arial" w:hAnsi="Arial" w:cs="Arial"/>
          <w:b/>
          <w:bCs/>
          <w:lang w:val="es-MX"/>
        </w:rPr>
        <w:t xml:space="preserve">- - - - </w:t>
      </w:r>
    </w:p>
    <w:p w14:paraId="172C3C29" w14:textId="1A1A62B2" w:rsidR="00A8575D" w:rsidRPr="00C909E7" w:rsidRDefault="00A8575D" w:rsidP="00F151AB">
      <w:pPr>
        <w:jc w:val="both"/>
        <w:rPr>
          <w:rFonts w:ascii="Arial" w:hAnsi="Arial" w:cs="Arial"/>
        </w:rPr>
      </w:pPr>
      <w:r w:rsidRPr="00C909E7">
        <w:rPr>
          <w:rFonts w:ascii="Arial" w:hAnsi="Arial" w:cs="Arial"/>
          <w:b/>
        </w:rPr>
        <w:t xml:space="preserve">Respuesta a la pregunta identificada con el número </w:t>
      </w:r>
      <w:r w:rsidR="00D83617">
        <w:rPr>
          <w:rFonts w:ascii="Arial" w:hAnsi="Arial" w:cs="Arial"/>
          <w:b/>
        </w:rPr>
        <w:t>dos</w:t>
      </w:r>
      <w:r w:rsidR="00B6528C" w:rsidRPr="00C909E7">
        <w:rPr>
          <w:rFonts w:ascii="Arial" w:hAnsi="Arial" w:cs="Arial"/>
          <w:bCs/>
        </w:rPr>
        <w:t>:</w:t>
      </w:r>
      <w:r w:rsidR="00347FA7">
        <w:rPr>
          <w:rFonts w:ascii="Arial" w:hAnsi="Arial" w:cs="Arial"/>
          <w:bCs/>
        </w:rPr>
        <w:t xml:space="preserve"> En el punto</w:t>
      </w:r>
      <w:r w:rsidR="00D146D2">
        <w:rPr>
          <w:rFonts w:ascii="Arial" w:hAnsi="Arial" w:cs="Arial"/>
          <w:bCs/>
        </w:rPr>
        <w:t xml:space="preserve"> </w:t>
      </w:r>
      <w:r w:rsidR="00347FA7" w:rsidRPr="00347FA7">
        <w:rPr>
          <w:rFonts w:ascii="Arial" w:hAnsi="Arial" w:cs="Arial"/>
        </w:rPr>
        <w:t>3.5 Requisitos legales, administrativos, técnicos y económicos que deberán cumplir los licitantes en sus proposiciones. Punto 3.5.1 Propuesta técnica</w:t>
      </w:r>
      <w:r w:rsidR="00347FA7">
        <w:rPr>
          <w:rFonts w:ascii="Arial" w:hAnsi="Arial" w:cs="Arial"/>
        </w:rPr>
        <w:t xml:space="preserve">, no se solicita el ANEXO K. y dicho anexo no puede eliminarse, toda vez que se refiere al rotulado de los sobres.  </w:t>
      </w:r>
      <w:r w:rsidR="00642C9B">
        <w:rPr>
          <w:rFonts w:ascii="Arial" w:hAnsi="Arial" w:cs="Arial"/>
        </w:rPr>
        <w:t>-</w:t>
      </w:r>
      <w:r w:rsidR="00C909E7">
        <w:rPr>
          <w:rFonts w:ascii="Arial" w:hAnsi="Arial" w:cs="Arial"/>
        </w:rPr>
        <w:t xml:space="preserve"> - - - - - - - - - - - - - - - - - - - - - - - - - - - - - - - - - - - - - - - - - - - - - - - - - - - </w:t>
      </w:r>
    </w:p>
    <w:p w14:paraId="2B1B6812" w14:textId="373C0911" w:rsidR="007D6D5C" w:rsidRPr="008F17DD" w:rsidRDefault="00666DC1" w:rsidP="00F151AB">
      <w:pPr>
        <w:jc w:val="both"/>
        <w:rPr>
          <w:rFonts w:ascii="Arial" w:hAnsi="Arial" w:cs="Arial"/>
          <w:bCs/>
        </w:rPr>
      </w:pPr>
      <w:r>
        <w:rPr>
          <w:rFonts w:ascii="Arial" w:hAnsi="Arial" w:cs="Arial"/>
          <w:b/>
          <w:bCs/>
        </w:rPr>
        <w:t>3</w:t>
      </w:r>
      <w:r w:rsidR="00452801" w:rsidRPr="00417A93">
        <w:rPr>
          <w:rFonts w:ascii="Arial" w:hAnsi="Arial" w:cs="Arial"/>
          <w:b/>
          <w:bCs/>
        </w:rPr>
        <w:t xml:space="preserve">.- </w:t>
      </w:r>
      <w:r w:rsidR="00A8575D" w:rsidRPr="00417A93">
        <w:rPr>
          <w:rFonts w:ascii="Arial" w:hAnsi="Arial" w:cs="Arial"/>
        </w:rPr>
        <w:t xml:space="preserve">Pregunta identificada con el número </w:t>
      </w:r>
      <w:r>
        <w:rPr>
          <w:rFonts w:ascii="Arial" w:hAnsi="Arial" w:cs="Arial"/>
        </w:rPr>
        <w:t>tres</w:t>
      </w:r>
      <w:r w:rsidR="00083667" w:rsidRPr="00417A93">
        <w:rPr>
          <w:rFonts w:ascii="Arial" w:hAnsi="Arial" w:cs="Arial"/>
        </w:rPr>
        <w:t>:</w:t>
      </w:r>
      <w:r w:rsidR="00452801" w:rsidRPr="00417A93">
        <w:rPr>
          <w:rFonts w:ascii="Arial" w:hAnsi="Arial" w:cs="Arial"/>
        </w:rPr>
        <w:t xml:space="preserve"> </w:t>
      </w:r>
      <w:r w:rsidR="008F17DD">
        <w:rPr>
          <w:rFonts w:ascii="Arial" w:hAnsi="Arial" w:cs="Arial"/>
          <w:b/>
        </w:rPr>
        <w:t xml:space="preserve">En relación al punto </w:t>
      </w:r>
      <w:r w:rsidR="008F17DD" w:rsidRPr="004516C3">
        <w:rPr>
          <w:rFonts w:ascii="Arial" w:hAnsi="Arial" w:cs="Arial"/>
          <w:b/>
        </w:rPr>
        <w:t xml:space="preserve">3.2 Junta de </w:t>
      </w:r>
      <w:proofErr w:type="gramStart"/>
      <w:r w:rsidR="008F17DD" w:rsidRPr="004516C3">
        <w:rPr>
          <w:rFonts w:ascii="Arial" w:hAnsi="Arial" w:cs="Arial"/>
          <w:b/>
        </w:rPr>
        <w:t>aclaraciones</w:t>
      </w:r>
      <w:r w:rsidR="008F17DD">
        <w:rPr>
          <w:rFonts w:ascii="Arial" w:hAnsi="Arial" w:cs="Arial"/>
          <w:b/>
        </w:rPr>
        <w:t>.-</w:t>
      </w:r>
      <w:proofErr w:type="gramEnd"/>
      <w:r w:rsidR="008F17DD" w:rsidRPr="00BA0B25">
        <w:rPr>
          <w:rFonts w:ascii="Arial" w:hAnsi="Arial" w:cs="Arial"/>
          <w:b/>
        </w:rPr>
        <w:t>Se solicita aclare y confirme la convocante si deberá presentarse la carta de interés con sello de recibido dentro del sobre de la propuesta técnica en original</w:t>
      </w:r>
      <w:r w:rsidR="00417A93" w:rsidRPr="00417A93">
        <w:rPr>
          <w:rFonts w:ascii="Arial" w:hAnsi="Arial" w:cs="Arial"/>
          <w:b/>
          <w:bCs/>
        </w:rPr>
        <w:t xml:space="preserve"> </w:t>
      </w:r>
      <w:r w:rsidR="00680616">
        <w:rPr>
          <w:rFonts w:ascii="Arial" w:hAnsi="Arial" w:cs="Arial"/>
          <w:b/>
          <w:bCs/>
        </w:rPr>
        <w:t>- - - - - - -</w:t>
      </w:r>
      <w:r w:rsidR="00417A93">
        <w:rPr>
          <w:rFonts w:ascii="Arial" w:hAnsi="Arial" w:cs="Arial"/>
          <w:b/>
          <w:bCs/>
        </w:rPr>
        <w:t xml:space="preserve"> - - - - - -  - - - - - - - - - - - - - - - - - - - - - - - - - - - - - - - - - </w:t>
      </w:r>
    </w:p>
    <w:p w14:paraId="1C823E1C" w14:textId="586BC218" w:rsidR="0000473E" w:rsidRDefault="007D6D5C" w:rsidP="0000473E">
      <w:pPr>
        <w:jc w:val="both"/>
        <w:rPr>
          <w:rFonts w:ascii="Arial" w:hAnsi="Arial" w:cs="Arial"/>
          <w:bCs/>
        </w:rPr>
      </w:pPr>
      <w:r w:rsidRPr="00734854">
        <w:rPr>
          <w:rFonts w:ascii="Arial" w:hAnsi="Arial" w:cs="Arial"/>
          <w:b/>
        </w:rPr>
        <w:t xml:space="preserve">Respuesta a la pregunta identificada con el número </w:t>
      </w:r>
      <w:r w:rsidR="00023A39">
        <w:rPr>
          <w:rFonts w:ascii="Arial" w:hAnsi="Arial" w:cs="Arial"/>
          <w:b/>
        </w:rPr>
        <w:t>tres</w:t>
      </w:r>
      <w:r w:rsidR="00734854" w:rsidRPr="00FC3AA8">
        <w:rPr>
          <w:rFonts w:ascii="Arial" w:hAnsi="Arial" w:cs="Arial"/>
          <w:b/>
        </w:rPr>
        <w:t>:</w:t>
      </w:r>
      <w:r w:rsidR="008F17DD">
        <w:rPr>
          <w:rFonts w:ascii="Arial" w:hAnsi="Arial" w:cs="Arial"/>
          <w:b/>
        </w:rPr>
        <w:t xml:space="preserve"> </w:t>
      </w:r>
      <w:r w:rsidR="00347FA7">
        <w:rPr>
          <w:rFonts w:ascii="Arial" w:hAnsi="Arial" w:cs="Arial"/>
          <w:bCs/>
        </w:rPr>
        <w:t>E</w:t>
      </w:r>
      <w:r w:rsidR="00347FA7" w:rsidRPr="00347FA7">
        <w:rPr>
          <w:rFonts w:ascii="Arial" w:hAnsi="Arial" w:cs="Arial"/>
          <w:bCs/>
        </w:rPr>
        <w:t>n las bases de la presente licitación no se solicita que la carta de interés tenga sello de recibido</w:t>
      </w:r>
      <w:r w:rsidR="00855532">
        <w:rPr>
          <w:rFonts w:ascii="Arial" w:hAnsi="Arial" w:cs="Arial"/>
          <w:bCs/>
        </w:rPr>
        <w:t>.</w:t>
      </w:r>
      <w:r w:rsidR="00BA15F0" w:rsidRPr="00BA15F0">
        <w:rPr>
          <w:rFonts w:ascii="Arial" w:hAnsi="Arial" w:cs="Arial"/>
          <w:bCs/>
        </w:rPr>
        <w:t xml:space="preserve"> </w:t>
      </w:r>
      <w:r w:rsidR="00734854" w:rsidRPr="00BA15F0">
        <w:rPr>
          <w:rFonts w:ascii="Arial" w:hAnsi="Arial" w:cs="Arial"/>
          <w:bCs/>
        </w:rPr>
        <w:t xml:space="preserve">- - - - - - - - - - - - - - - - - - - - - - - - - - - - - - - - - - - - - - - - - - - - </w:t>
      </w:r>
      <w:r w:rsidR="00C338E8" w:rsidRPr="00BA15F0">
        <w:rPr>
          <w:rFonts w:ascii="Arial" w:hAnsi="Arial" w:cs="Arial"/>
          <w:bCs/>
        </w:rPr>
        <w:t>- - - - - - -</w:t>
      </w:r>
      <w:r w:rsidR="00BA15F0" w:rsidRPr="008345E4">
        <w:rPr>
          <w:rFonts w:ascii="Arial" w:hAnsi="Arial" w:cs="Arial"/>
          <w:bCs/>
        </w:rPr>
        <w:t xml:space="preserve"> - - - - - - - - - - </w:t>
      </w:r>
      <w:r w:rsidR="00666DC1">
        <w:rPr>
          <w:rFonts w:ascii="Arial" w:hAnsi="Arial" w:cs="Arial"/>
          <w:bCs/>
        </w:rPr>
        <w:t xml:space="preserve">- - - - </w:t>
      </w:r>
    </w:p>
    <w:p w14:paraId="0ADFC509" w14:textId="572916C9" w:rsidR="00F6260E" w:rsidRPr="00227CB4" w:rsidRDefault="00F6260E" w:rsidP="00F6260E">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sidR="00787150">
        <w:rPr>
          <w:rFonts w:ascii="Arial" w:hAnsi="Arial" w:cs="Arial"/>
          <w:b/>
          <w:lang w:val="es-MX"/>
        </w:rPr>
        <w:t xml:space="preserve"> </w:t>
      </w:r>
      <w:r w:rsidR="00787150" w:rsidRPr="00787150">
        <w:rPr>
          <w:rFonts w:ascii="Arial" w:hAnsi="Arial" w:cs="Arial"/>
          <w:b/>
          <w:lang w:val="es-MX"/>
        </w:rPr>
        <w:t>Uniformes Especializados y Ventas de Equipos Policial Ángeles S.A. de C.V</w:t>
      </w:r>
      <w:r w:rsidR="00787150">
        <w:rPr>
          <w:rFonts w:ascii="Arial" w:hAnsi="Arial" w:cs="Arial"/>
          <w:b/>
          <w:lang w:val="es-MX"/>
        </w:rPr>
        <w:t>.</w:t>
      </w:r>
    </w:p>
    <w:p w14:paraId="5CEE881C" w14:textId="623A297D" w:rsidR="00BA0B25" w:rsidRDefault="00F6260E" w:rsidP="00F6260E">
      <w:pPr>
        <w:jc w:val="both"/>
        <w:rPr>
          <w:rFonts w:ascii="Arial" w:hAnsi="Arial" w:cs="Arial"/>
          <w:b/>
          <w:bCs/>
        </w:rPr>
      </w:pPr>
      <w:r>
        <w:rPr>
          <w:rFonts w:ascii="Arial" w:hAnsi="Arial" w:cs="Arial"/>
          <w:b/>
          <w:bCs/>
        </w:rPr>
        <w:t>1.-</w:t>
      </w:r>
      <w:r>
        <w:rPr>
          <w:rFonts w:ascii="Arial" w:hAnsi="Arial" w:cs="Arial"/>
        </w:rPr>
        <w:t xml:space="preserve"> Pregunta identificada con el número uno</w:t>
      </w:r>
      <w:r>
        <w:rPr>
          <w:rFonts w:ascii="Arial" w:hAnsi="Arial" w:cs="Arial"/>
          <w:b/>
          <w:bCs/>
        </w:rPr>
        <w:t>:</w:t>
      </w:r>
      <w:r>
        <w:rPr>
          <w:rFonts w:ascii="Century Gothic" w:hAnsi="Century Gothic" w:cs="Arial"/>
          <w:sz w:val="22"/>
          <w:szCs w:val="22"/>
        </w:rPr>
        <w:t xml:space="preserve"> </w:t>
      </w:r>
      <w:r w:rsidR="00BA0B25" w:rsidRPr="00BA0B25">
        <w:rPr>
          <w:rFonts w:ascii="Arial" w:hAnsi="Arial" w:cs="Arial"/>
          <w:b/>
          <w:bCs/>
        </w:rPr>
        <w:t xml:space="preserve">Del punto 2.2 Tipo de </w:t>
      </w:r>
      <w:proofErr w:type="gramStart"/>
      <w:r w:rsidR="00BA0B25" w:rsidRPr="00BA0B25">
        <w:rPr>
          <w:rFonts w:ascii="Arial" w:hAnsi="Arial" w:cs="Arial"/>
          <w:b/>
          <w:bCs/>
        </w:rPr>
        <w:t>Abastecimiento.-</w:t>
      </w:r>
      <w:proofErr w:type="gramEnd"/>
      <w:r w:rsidR="00BA0B25" w:rsidRPr="00BA0B25">
        <w:rPr>
          <w:rFonts w:ascii="Arial" w:hAnsi="Arial" w:cs="Arial"/>
          <w:b/>
          <w:bCs/>
        </w:rPr>
        <w:t xml:space="preserve"> Solicitamos amablemente a la convocante que la adjudicación se realice por partidas con la finalidad de que no se limite la libre participación de proveedores y se pueden ofertar mejores precios, obteniendo </w:t>
      </w:r>
      <w:r w:rsidR="00BA0B25" w:rsidRPr="00BA0B25">
        <w:rPr>
          <w:rFonts w:ascii="Arial" w:hAnsi="Arial" w:cs="Arial"/>
          <w:b/>
          <w:bCs/>
        </w:rPr>
        <w:lastRenderedPageBreak/>
        <w:t>así la convocante economía presupuestales que pudieran ocuparse en otros rubros</w:t>
      </w:r>
      <w:r>
        <w:rPr>
          <w:rFonts w:ascii="Arial" w:hAnsi="Arial" w:cs="Arial"/>
        </w:rPr>
        <w:t xml:space="preserve"> </w:t>
      </w:r>
      <w:r>
        <w:rPr>
          <w:rFonts w:ascii="Arial" w:hAnsi="Arial" w:cs="Arial"/>
          <w:b/>
          <w:bCs/>
        </w:rPr>
        <w:t xml:space="preserve">- - - </w:t>
      </w:r>
      <w:r w:rsidR="0041349B">
        <w:rPr>
          <w:rFonts w:ascii="Arial" w:hAnsi="Arial" w:cs="Arial"/>
          <w:b/>
          <w:bCs/>
        </w:rPr>
        <w:t>- - - - - - -</w:t>
      </w:r>
      <w:r w:rsidR="00BA0B25">
        <w:rPr>
          <w:rFonts w:ascii="Arial" w:hAnsi="Arial" w:cs="Arial"/>
          <w:b/>
          <w:bCs/>
        </w:rPr>
        <w:t>- - - - - - - - - - - - - - - - - - - - - - - - - - - - - - - - - - - - - - - - - - - - - -</w:t>
      </w:r>
    </w:p>
    <w:p w14:paraId="234C6400" w14:textId="7418E763" w:rsidR="00F6260E" w:rsidRPr="00D06F9B" w:rsidRDefault="00F6260E" w:rsidP="00F6260E">
      <w:pPr>
        <w:jc w:val="both"/>
        <w:rPr>
          <w:rFonts w:ascii="Arial" w:hAnsi="Arial" w:cs="Arial"/>
          <w:lang w:val="es-MX"/>
        </w:rPr>
      </w:pPr>
      <w:r>
        <w:rPr>
          <w:rFonts w:ascii="Arial" w:hAnsi="Arial" w:cs="Arial"/>
          <w:b/>
        </w:rPr>
        <w:t>Respuesta a la pregunta identificada con el número uno:</w:t>
      </w:r>
      <w:r>
        <w:rPr>
          <w:rFonts w:ascii="Arial" w:hAnsi="Arial" w:cs="Arial"/>
          <w:bCs/>
        </w:rPr>
        <w:t xml:space="preserve"> </w:t>
      </w:r>
      <w:r w:rsidR="00D06F9B">
        <w:rPr>
          <w:rFonts w:ascii="Arial" w:hAnsi="Arial" w:cs="Arial"/>
          <w:bCs/>
        </w:rPr>
        <w:t xml:space="preserve">No es posible acceder a su petición. La adjudicación de los bienes motivo de la presente licitación por lote, le garantiza al Municipio de Oaxaca de Juárez las mejores condiciones de contratación para el cumplimiento de sus compromisos contractuales con el personal sindicalizado. </w:t>
      </w:r>
      <w:r w:rsidR="005C26FF">
        <w:rPr>
          <w:rFonts w:ascii="Arial" w:hAnsi="Arial" w:cs="Arial"/>
        </w:rPr>
        <w:t>- - - - - - - - - - -</w:t>
      </w:r>
      <w:r w:rsidR="00345CDB">
        <w:rPr>
          <w:rFonts w:ascii="Arial" w:hAnsi="Arial" w:cs="Arial"/>
        </w:rPr>
        <w:t xml:space="preserve"> </w:t>
      </w:r>
      <w:r w:rsidR="005C26FF">
        <w:rPr>
          <w:rFonts w:ascii="Arial" w:hAnsi="Arial" w:cs="Arial"/>
        </w:rPr>
        <w:t xml:space="preserve">- - - - - - - - - - - - - - - - - - - - - - - - - - - - - - - - - - - - - - - - - - - - - - - - - - - - - - - - - - - - - - - </w:t>
      </w:r>
      <w:r w:rsidR="00023A39">
        <w:rPr>
          <w:rFonts w:ascii="Arial" w:hAnsi="Arial" w:cs="Arial"/>
        </w:rPr>
        <w:t>- - - -</w:t>
      </w:r>
      <w:r w:rsidR="00D06F9B">
        <w:rPr>
          <w:rFonts w:ascii="Arial" w:hAnsi="Arial" w:cs="Arial"/>
        </w:rPr>
        <w:t xml:space="preserve"> </w:t>
      </w:r>
      <w:r w:rsidR="00D06F9B">
        <w:rPr>
          <w:rFonts w:ascii="Arial" w:hAnsi="Arial" w:cs="Arial"/>
        </w:rPr>
        <w:t xml:space="preserve"> - - - - - - - - - - - - - - - - - - - - - - - - - - - - - - - - - -</w:t>
      </w:r>
    </w:p>
    <w:p w14:paraId="5473964E" w14:textId="67EDB7E6" w:rsidR="00227CB4" w:rsidRPr="00E31FD9" w:rsidRDefault="00F6260E" w:rsidP="00D06F9B">
      <w:pPr>
        <w:jc w:val="both"/>
        <w:rPr>
          <w:rFonts w:ascii="Arial" w:hAnsi="Arial" w:cs="Arial"/>
          <w:bCs/>
          <w:iCs/>
          <w:lang w:val="es-MX"/>
        </w:rPr>
      </w:pPr>
      <w:r>
        <w:rPr>
          <w:rFonts w:ascii="Arial" w:hAnsi="Arial" w:cs="Arial"/>
          <w:b/>
          <w:bCs/>
        </w:rPr>
        <w:t>2.</w:t>
      </w:r>
      <w:r w:rsidR="00BB7CF2">
        <w:rPr>
          <w:rFonts w:ascii="Arial" w:hAnsi="Arial" w:cs="Arial"/>
          <w:b/>
          <w:bCs/>
        </w:rPr>
        <w:t xml:space="preserve">- </w:t>
      </w:r>
      <w:r w:rsidR="00BB7CF2">
        <w:rPr>
          <w:rFonts w:ascii="Arial" w:hAnsi="Arial" w:cs="Arial"/>
        </w:rPr>
        <w:t>Pregunta</w:t>
      </w:r>
      <w:r>
        <w:rPr>
          <w:rFonts w:ascii="Arial" w:hAnsi="Arial" w:cs="Arial"/>
        </w:rPr>
        <w:t xml:space="preserve"> identificada con el número dos</w:t>
      </w:r>
      <w:r>
        <w:rPr>
          <w:rFonts w:ascii="Arial" w:hAnsi="Arial" w:cs="Arial"/>
          <w:b/>
          <w:bCs/>
        </w:rPr>
        <w:t>:</w:t>
      </w:r>
      <w:r w:rsidR="00D06F9B">
        <w:rPr>
          <w:rFonts w:ascii="Arial" w:hAnsi="Arial" w:cs="Arial"/>
          <w:b/>
          <w:bCs/>
        </w:rPr>
        <w:t xml:space="preserve"> </w:t>
      </w:r>
      <w:r w:rsidR="00BA0B25" w:rsidRPr="00BA0B25">
        <w:rPr>
          <w:rFonts w:ascii="Arial" w:hAnsi="Arial" w:cs="Arial"/>
          <w:b/>
          <w:bCs/>
        </w:rPr>
        <w:t>Del punto 2.5 condiciones de precio y forma de pago. Solicitamos amablemente a la convocante se otorgue un anticipo del 50% como se ha proporcionado en año anteriores</w:t>
      </w:r>
      <w:r w:rsidRPr="00F6260E">
        <w:rPr>
          <w:rFonts w:ascii="Arial" w:hAnsi="Arial" w:cs="Arial"/>
        </w:rPr>
        <w:t>.</w:t>
      </w:r>
      <w:r>
        <w:rPr>
          <w:rFonts w:ascii="Arial" w:hAnsi="Arial" w:cs="Arial"/>
        </w:rPr>
        <w:t xml:space="preserve"> </w:t>
      </w:r>
      <w:r>
        <w:rPr>
          <w:rFonts w:ascii="Arial" w:hAnsi="Arial" w:cs="Arial"/>
          <w:b/>
          <w:bCs/>
        </w:rPr>
        <w:t>- - -</w:t>
      </w:r>
      <w:r w:rsidR="00BB7CF2">
        <w:rPr>
          <w:rFonts w:ascii="Arial" w:hAnsi="Arial" w:cs="Arial"/>
          <w:b/>
          <w:bCs/>
        </w:rPr>
        <w:t xml:space="preserve"> - - - -</w:t>
      </w:r>
      <w:r w:rsidR="0041349B">
        <w:rPr>
          <w:rFonts w:ascii="Arial" w:hAnsi="Arial" w:cs="Arial"/>
          <w:b/>
          <w:bCs/>
        </w:rPr>
        <w:t xml:space="preserve"> </w:t>
      </w:r>
      <w:r w:rsidR="00BB7CF2">
        <w:rPr>
          <w:rFonts w:ascii="Arial" w:hAnsi="Arial" w:cs="Arial"/>
          <w:b/>
          <w:bCs/>
        </w:rPr>
        <w:t xml:space="preserve">- -  </w:t>
      </w:r>
      <w:r>
        <w:rPr>
          <w:rFonts w:ascii="Arial" w:hAnsi="Arial" w:cs="Arial"/>
          <w:b/>
          <w:bCs/>
        </w:rPr>
        <w:t xml:space="preserve"> </w:t>
      </w:r>
      <w:r>
        <w:rPr>
          <w:rFonts w:ascii="Arial" w:hAnsi="Arial" w:cs="Arial"/>
          <w:b/>
        </w:rPr>
        <w:t xml:space="preserve">Respuesta a la pregunta identificada con el número </w:t>
      </w:r>
      <w:r w:rsidR="00BB7CF2">
        <w:rPr>
          <w:rFonts w:ascii="Arial" w:hAnsi="Arial" w:cs="Arial"/>
          <w:b/>
        </w:rPr>
        <w:t>dos</w:t>
      </w:r>
      <w:r>
        <w:rPr>
          <w:rFonts w:ascii="Arial" w:hAnsi="Arial" w:cs="Arial"/>
          <w:b/>
        </w:rPr>
        <w:t>:</w:t>
      </w:r>
      <w:r w:rsidR="00345CDB" w:rsidRPr="00345CDB">
        <w:t xml:space="preserve"> </w:t>
      </w:r>
      <w:r w:rsidR="009B34AE">
        <w:rPr>
          <w:rFonts w:ascii="Arial" w:hAnsi="Arial" w:cs="Arial"/>
          <w:bCs/>
        </w:rPr>
        <w:t xml:space="preserve">Es favorable su petición, se otorgará un anticipo por el 50% del monto total del contrato, por lo cual el proveedor deberá otorgar una fianza que cubra el 100% del monto total del anticipo entregado y que deberá ser presentada </w:t>
      </w:r>
      <w:r w:rsidR="00273C89">
        <w:rPr>
          <w:rFonts w:ascii="Arial" w:hAnsi="Arial" w:cs="Arial"/>
          <w:bCs/>
        </w:rPr>
        <w:t>dentro del plazo de tres días hábiles posteriores a la</w:t>
      </w:r>
      <w:r w:rsidR="009B34AE">
        <w:rPr>
          <w:rFonts w:ascii="Arial" w:hAnsi="Arial" w:cs="Arial"/>
          <w:bCs/>
        </w:rPr>
        <w:t xml:space="preserve"> firma del contrato.</w:t>
      </w:r>
      <w:r w:rsidR="00CE17F7">
        <w:rPr>
          <w:rFonts w:ascii="Arial" w:hAnsi="Arial" w:cs="Arial"/>
          <w:bCs/>
        </w:rPr>
        <w:t xml:space="preserve"> </w:t>
      </w:r>
      <w:r w:rsidR="00CE17F7">
        <w:rPr>
          <w:rFonts w:ascii="Arial" w:hAnsi="Arial" w:cs="Arial"/>
          <w:bCs/>
        </w:rPr>
        <w:t>El anticipo será entregado en un plazo no mayor 3 días hábiles contados a partir de la fecha de entrega de la fianza</w:t>
      </w:r>
      <w:r w:rsidR="00CE17F7">
        <w:rPr>
          <w:rFonts w:ascii="Arial" w:hAnsi="Arial" w:cs="Arial"/>
          <w:bCs/>
        </w:rPr>
        <w:t>.</w:t>
      </w:r>
      <w:r w:rsidR="009B34AE">
        <w:rPr>
          <w:rFonts w:ascii="Arial" w:hAnsi="Arial" w:cs="Arial"/>
          <w:bCs/>
        </w:rPr>
        <w:t xml:space="preserve"> - - - - - - - - - - - - - - - - - - - - - - - - - - - - - - - - - - - - </w:t>
      </w:r>
      <w:r w:rsidR="00273C89">
        <w:rPr>
          <w:rFonts w:ascii="Arial" w:hAnsi="Arial" w:cs="Arial"/>
          <w:bCs/>
        </w:rPr>
        <w:t xml:space="preserve">- - - - - - - - - - - - - - - - - - - - - - - - - - - - </w:t>
      </w:r>
      <w:r w:rsidR="009B34AE">
        <w:rPr>
          <w:rFonts w:ascii="Arial" w:hAnsi="Arial" w:cs="Arial"/>
          <w:bCs/>
        </w:rPr>
        <w:t xml:space="preserve">- - - - - - - - - </w:t>
      </w:r>
    </w:p>
    <w:p w14:paraId="0FEF4ECF" w14:textId="77777777" w:rsidR="00273C89" w:rsidRDefault="0095473D" w:rsidP="00BA0B25">
      <w:pPr>
        <w:jc w:val="both"/>
        <w:rPr>
          <w:rFonts w:ascii="Arial" w:hAnsi="Arial" w:cs="Arial"/>
          <w:bCs/>
          <w:iCs/>
          <w:lang w:val="es-MX"/>
        </w:rPr>
      </w:pPr>
      <w:r>
        <w:rPr>
          <w:rFonts w:ascii="Arial" w:hAnsi="Arial" w:cs="Arial"/>
          <w:b/>
          <w:bCs/>
          <w:lang w:val="es-MX"/>
        </w:rPr>
        <w:t>4</w:t>
      </w:r>
      <w:r w:rsidR="00E31FD9" w:rsidRPr="00E31FD9">
        <w:rPr>
          <w:rFonts w:ascii="Arial" w:hAnsi="Arial" w:cs="Arial"/>
          <w:b/>
          <w:bCs/>
          <w:lang w:val="es-MX"/>
        </w:rPr>
        <w:t>.</w:t>
      </w:r>
      <w:r w:rsidR="004A1657" w:rsidRPr="00E31FD9">
        <w:rPr>
          <w:rFonts w:ascii="Arial" w:hAnsi="Arial" w:cs="Arial"/>
          <w:b/>
          <w:bCs/>
          <w:lang w:val="es-MX"/>
        </w:rPr>
        <w:t xml:space="preserve">- </w:t>
      </w:r>
      <w:r w:rsidR="00FC3B38" w:rsidRPr="00E31FD9">
        <w:rPr>
          <w:rFonts w:ascii="Arial" w:hAnsi="Arial" w:cs="Arial"/>
          <w:bCs/>
          <w:iCs/>
          <w:lang w:val="es-MX"/>
        </w:rPr>
        <w:t xml:space="preserve">Acto seguido, se hace de conocimiento a los interesados en participar en el procedimiento de Licitación Pública </w:t>
      </w:r>
      <w:r w:rsidR="00AF0271" w:rsidRPr="00E31FD9">
        <w:rPr>
          <w:rFonts w:ascii="Arial" w:hAnsi="Arial" w:cs="Arial"/>
          <w:bCs/>
          <w:iCs/>
          <w:lang w:val="es-MX"/>
        </w:rPr>
        <w:t xml:space="preserve">Estatal </w:t>
      </w:r>
      <w:r w:rsidR="004A1657" w:rsidRPr="00E31FD9">
        <w:rPr>
          <w:rFonts w:ascii="Arial" w:hAnsi="Arial" w:cs="Arial"/>
          <w:bCs/>
          <w:iCs/>
          <w:lang w:val="es-MX"/>
        </w:rPr>
        <w:t xml:space="preserve"> número </w:t>
      </w:r>
      <w:r w:rsidR="00BA0B25" w:rsidRPr="00BA0B25">
        <w:rPr>
          <w:rFonts w:ascii="Arial" w:hAnsi="Arial" w:cs="Arial"/>
          <w:b/>
          <w:lang w:val="es-MX"/>
        </w:rPr>
        <w:t>LPE/MOJ/SRHYM/VESTUARIOSINDICATO/12/2023</w:t>
      </w:r>
      <w:r w:rsidR="00AF0271" w:rsidRPr="00E31FD9">
        <w:rPr>
          <w:rFonts w:ascii="Arial" w:hAnsi="Arial" w:cs="Arial"/>
          <w:b/>
          <w:lang w:val="es-MX"/>
        </w:rPr>
        <w:t>,</w:t>
      </w:r>
      <w:r w:rsidR="00FC3B38" w:rsidRPr="00E31FD9">
        <w:rPr>
          <w:rFonts w:ascii="Arial" w:hAnsi="Arial" w:cs="Arial"/>
          <w:bCs/>
          <w:iCs/>
          <w:lang w:val="es-MX"/>
        </w:rPr>
        <w:t xml:space="preserve"> que, conforme a lo establecido en la fracción V del artículo 35</w:t>
      </w:r>
      <w:r w:rsidR="007F4A23" w:rsidRPr="00E31FD9">
        <w:rPr>
          <w:rFonts w:ascii="Arial" w:hAnsi="Arial" w:cs="Arial"/>
          <w:bCs/>
          <w:iCs/>
          <w:lang w:val="es-MX"/>
        </w:rPr>
        <w:t xml:space="preserve"> del Reglamento de la Ley de Adquisiciones, Enajenaciones, Arrendamientos, Prestación de Servicios y Administración de Bienes Muebles e Inmuebles del Estado de Oaxaca, la</w:t>
      </w:r>
      <w:r w:rsidR="002336CE" w:rsidRPr="00E31FD9">
        <w:rPr>
          <w:rFonts w:ascii="Arial" w:hAnsi="Arial" w:cs="Arial"/>
          <w:bCs/>
          <w:iCs/>
          <w:lang w:val="es-MX"/>
        </w:rPr>
        <w:t>s precisiones y aclaraciones que se deriven de la presente junta</w:t>
      </w:r>
      <w:r w:rsidR="007F4A23" w:rsidRPr="00E31FD9">
        <w:rPr>
          <w:rFonts w:ascii="Arial" w:hAnsi="Arial" w:cs="Arial"/>
          <w:bCs/>
          <w:iCs/>
          <w:lang w:val="es-MX"/>
        </w:rPr>
        <w:t xml:space="preserve"> forma</w:t>
      </w:r>
      <w:r w:rsidR="002336CE" w:rsidRPr="00E31FD9">
        <w:rPr>
          <w:rFonts w:ascii="Arial" w:hAnsi="Arial" w:cs="Arial"/>
          <w:bCs/>
          <w:iCs/>
          <w:lang w:val="es-MX"/>
        </w:rPr>
        <w:t>n</w:t>
      </w:r>
      <w:r w:rsidR="007F4A23" w:rsidRPr="00E31FD9">
        <w:rPr>
          <w:rFonts w:ascii="Arial" w:hAnsi="Arial" w:cs="Arial"/>
          <w:bCs/>
          <w:iCs/>
          <w:lang w:val="es-MX"/>
        </w:rPr>
        <w:t xml:space="preserve"> parte integrante de las Bases de</w:t>
      </w:r>
      <w:r w:rsidR="002336CE" w:rsidRPr="00E31FD9">
        <w:rPr>
          <w:rFonts w:ascii="Arial" w:hAnsi="Arial" w:cs="Arial"/>
          <w:bCs/>
          <w:iCs/>
          <w:lang w:val="es-MX"/>
        </w:rPr>
        <w:t>l presente procedimiento licitatorio</w:t>
      </w:r>
      <w:r w:rsidR="007F4A23" w:rsidRPr="00E31FD9">
        <w:rPr>
          <w:rFonts w:ascii="Arial" w:hAnsi="Arial" w:cs="Arial"/>
          <w:bCs/>
          <w:iCs/>
          <w:lang w:val="es-MX"/>
        </w:rPr>
        <w:t>, por lo que, l</w:t>
      </w:r>
      <w:r w:rsidR="00D376E6" w:rsidRPr="00E31FD9">
        <w:rPr>
          <w:rFonts w:ascii="Arial" w:hAnsi="Arial" w:cs="Arial"/>
          <w:bCs/>
          <w:iCs/>
          <w:lang w:val="es-MX"/>
        </w:rPr>
        <w:t>as respuestas</w:t>
      </w:r>
      <w:r w:rsidR="007F4A23" w:rsidRPr="00E31FD9">
        <w:rPr>
          <w:rFonts w:ascii="Arial" w:hAnsi="Arial" w:cs="Arial"/>
          <w:bCs/>
          <w:iCs/>
          <w:lang w:val="es-MX"/>
        </w:rPr>
        <w:t xml:space="preserve"> </w:t>
      </w:r>
      <w:r w:rsidR="00D376E6" w:rsidRPr="00E31FD9">
        <w:rPr>
          <w:rFonts w:ascii="Arial" w:hAnsi="Arial" w:cs="Arial"/>
          <w:bCs/>
          <w:iCs/>
          <w:lang w:val="es-MX"/>
        </w:rPr>
        <w:t xml:space="preserve">otorgadas y la precisión emitida </w:t>
      </w:r>
      <w:r w:rsidR="00D17494" w:rsidRPr="00E31FD9">
        <w:rPr>
          <w:rFonts w:ascii="Arial" w:hAnsi="Arial" w:cs="Arial"/>
          <w:bCs/>
          <w:iCs/>
          <w:lang w:val="es-MX"/>
        </w:rPr>
        <w:t>por la Convocante</w:t>
      </w:r>
      <w:r w:rsidR="007F4A23" w:rsidRPr="00E31FD9">
        <w:rPr>
          <w:rFonts w:ascii="Arial" w:hAnsi="Arial" w:cs="Arial"/>
          <w:bCs/>
          <w:iCs/>
          <w:lang w:val="es-MX"/>
        </w:rPr>
        <w:t xml:space="preserve">, deben ser considerada para la elaboración de las Propuestas. </w:t>
      </w:r>
      <w:r w:rsidR="009F3839" w:rsidRPr="00E31FD9">
        <w:rPr>
          <w:rFonts w:ascii="Arial" w:hAnsi="Arial" w:cs="Arial"/>
          <w:bCs/>
          <w:iCs/>
          <w:lang w:val="es-MX"/>
        </w:rPr>
        <w:t xml:space="preserve">- - - - - - - - - - - - - - - - - - - - - - -  - - - - -  - - - - - - - - - - - - - - - - - - - - - - - - - - - - - - - - - - - - - - - - </w:t>
      </w:r>
      <w:r w:rsidR="00E31FD9">
        <w:rPr>
          <w:rFonts w:ascii="Arial" w:hAnsi="Arial" w:cs="Arial"/>
          <w:bCs/>
          <w:iCs/>
          <w:lang w:val="es-MX"/>
        </w:rPr>
        <w:t xml:space="preserve">- - - - - - - - - - - - - - - </w:t>
      </w:r>
      <w:r w:rsidR="004A1657" w:rsidRPr="00E31FD9">
        <w:rPr>
          <w:rFonts w:ascii="Arial" w:hAnsi="Arial" w:cs="Arial"/>
          <w:bCs/>
          <w:iCs/>
          <w:lang w:val="es-MX"/>
        </w:rPr>
        <w:t>A</w:t>
      </w:r>
      <w:r w:rsidR="004A1657" w:rsidRPr="001C0FB4">
        <w:rPr>
          <w:rFonts w:ascii="Arial" w:hAnsi="Arial" w:cs="Arial"/>
          <w:bCs/>
          <w:iCs/>
          <w:lang w:val="es-MX"/>
        </w:rPr>
        <w:t>sí mismo</w:t>
      </w:r>
      <w:r w:rsidR="007F4A23" w:rsidRPr="001C0FB4">
        <w:rPr>
          <w:rFonts w:ascii="Arial" w:hAnsi="Arial" w:cs="Arial"/>
          <w:bCs/>
          <w:iCs/>
          <w:lang w:val="es-MX"/>
        </w:rPr>
        <w:t>, para efectos de la notificación, a partir de esta fecha, se pone a disposición</w:t>
      </w:r>
      <w:r w:rsidR="002336CE" w:rsidRPr="001C0FB4">
        <w:rPr>
          <w:rFonts w:ascii="Arial" w:hAnsi="Arial" w:cs="Arial"/>
          <w:bCs/>
          <w:iCs/>
          <w:lang w:val="es-MX"/>
        </w:rPr>
        <w:t xml:space="preserve"> para consulta</w:t>
      </w:r>
      <w:r w:rsidR="007F4A23" w:rsidRPr="001C0FB4">
        <w:rPr>
          <w:rFonts w:ascii="Arial" w:hAnsi="Arial" w:cs="Arial"/>
          <w:bCs/>
          <w:iCs/>
          <w:lang w:val="es-MX"/>
        </w:rPr>
        <w:t xml:space="preserve"> de los interesados que no hayan asistido al desahogo del presente acto, la copia de la </w:t>
      </w:r>
      <w:r w:rsidR="00E31FD9">
        <w:rPr>
          <w:rFonts w:ascii="Arial" w:hAnsi="Arial" w:cs="Arial"/>
          <w:bCs/>
          <w:iCs/>
          <w:lang w:val="es-MX"/>
        </w:rPr>
        <w:t>presente acta,</w:t>
      </w:r>
      <w:r w:rsidR="007F4A23" w:rsidRPr="001C0FB4">
        <w:rPr>
          <w:rFonts w:ascii="Arial" w:hAnsi="Arial" w:cs="Arial"/>
          <w:bCs/>
          <w:iCs/>
          <w:lang w:val="es-MX"/>
        </w:rPr>
        <w:t xml:space="preserve"> en</w:t>
      </w:r>
      <w:r w:rsidR="002336CE" w:rsidRPr="001C0FB4">
        <w:rPr>
          <w:rFonts w:ascii="Arial" w:hAnsi="Arial" w:cs="Arial"/>
          <w:bCs/>
          <w:iCs/>
          <w:lang w:val="es-MX"/>
        </w:rPr>
        <w:t xml:space="preserve"> </w:t>
      </w:r>
      <w:r w:rsidR="00544358" w:rsidRPr="001C0FB4">
        <w:rPr>
          <w:rFonts w:ascii="Arial" w:hAnsi="Arial" w:cs="Arial"/>
          <w:bCs/>
          <w:iCs/>
          <w:lang w:val="es-MX"/>
        </w:rPr>
        <w:t>la página oficial del Municipio de Oaxaca de Juárez en la</w:t>
      </w:r>
      <w:r w:rsidR="00544358" w:rsidRPr="001C0FB4">
        <w:rPr>
          <w:rFonts w:ascii="Arial" w:hAnsi="Arial" w:cs="Arial"/>
          <w:lang w:val="es-MX"/>
        </w:rPr>
        <w:t xml:space="preserve"> </w:t>
      </w:r>
      <w:r w:rsidR="00544358" w:rsidRPr="001C0FB4">
        <w:rPr>
          <w:rFonts w:ascii="Arial" w:hAnsi="Arial" w:cs="Arial"/>
          <w:bCs/>
          <w:iCs/>
          <w:lang w:val="es-MX"/>
        </w:rPr>
        <w:t>liga:</w:t>
      </w:r>
      <w:r w:rsidR="00544358" w:rsidRPr="001C0FB4">
        <w:rPr>
          <w:rFonts w:ascii="Arial" w:hAnsi="Arial" w:cs="Arial"/>
          <w:lang w:val="es-MX"/>
        </w:rPr>
        <w:t xml:space="preserve">  </w:t>
      </w:r>
      <w:hyperlink r:id="rId8" w:history="1">
        <w:r w:rsidR="00544358" w:rsidRPr="001C0FB4">
          <w:rPr>
            <w:rStyle w:val="Hipervnculo"/>
            <w:rFonts w:ascii="Arial" w:hAnsi="Arial" w:cs="Arial"/>
            <w:lang w:val="es-MX"/>
          </w:rPr>
          <w:t>https://transparencia.municipiodeoaxaca.gob.mx/procesos-licitatorios/bienes-serv</w:t>
        </w:r>
      </w:hyperlink>
      <w:r w:rsidR="00544358" w:rsidRPr="001C0FB4">
        <w:rPr>
          <w:rFonts w:ascii="Arial" w:hAnsi="Arial" w:cs="Arial"/>
          <w:lang w:val="es-MX"/>
        </w:rPr>
        <w:t xml:space="preserve"> </w:t>
      </w:r>
      <w:r w:rsidR="00544358" w:rsidRPr="00E31FD9">
        <w:rPr>
          <w:rFonts w:ascii="Arial" w:hAnsi="Arial" w:cs="Arial"/>
          <w:lang w:val="es-MX"/>
        </w:rPr>
        <w:t xml:space="preserve">y </w:t>
      </w:r>
      <w:r w:rsidR="00D376E6" w:rsidRPr="00E31FD9">
        <w:rPr>
          <w:rFonts w:ascii="Arial" w:hAnsi="Arial" w:cs="Arial"/>
          <w:bCs/>
          <w:lang w:val="es-MX"/>
        </w:rPr>
        <w:t>en los estrados con los que cuenta el Palacio Municipal, con domicilio en avenida Morelos número 108,colonia Centro, Oaxaca de Juárez, Oaxaca,</w:t>
      </w:r>
      <w:r w:rsidR="007F4A23"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w:t>
      </w:r>
      <w:r w:rsidR="007F4A23" w:rsidRPr="00E31FD9">
        <w:rPr>
          <w:rFonts w:ascii="Arial" w:hAnsi="Arial" w:cs="Arial"/>
          <w:bCs/>
          <w:iCs/>
          <w:lang w:val="es-MX"/>
        </w:rPr>
        <w:lastRenderedPageBreak/>
        <w:t>participantes en acudir a enterarse de su contenido y obtener copia de la misma.</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 - - - - - - - - - - - - - - - - - - - - - - - </w:t>
      </w:r>
      <w:r w:rsidR="00D376E6" w:rsidRPr="00E31FD9">
        <w:rPr>
          <w:rFonts w:ascii="Arial" w:hAnsi="Arial" w:cs="Arial"/>
          <w:bCs/>
          <w:iCs/>
          <w:lang w:val="es-MX"/>
        </w:rPr>
        <w:t xml:space="preserve"> </w:t>
      </w:r>
      <w:r w:rsidR="00E31FD9" w:rsidRPr="00E31FD9">
        <w:rPr>
          <w:rFonts w:ascii="Arial" w:hAnsi="Arial" w:cs="Arial"/>
          <w:bCs/>
          <w:iCs/>
          <w:lang w:val="es-MX"/>
        </w:rPr>
        <w:t xml:space="preserve"> </w:t>
      </w:r>
    </w:p>
    <w:p w14:paraId="67702A99" w14:textId="7781B15B" w:rsidR="00351C77" w:rsidRPr="00CE17F7" w:rsidRDefault="004A1657" w:rsidP="00CE17F7">
      <w:pPr>
        <w:spacing w:after="160" w:line="259" w:lineRule="auto"/>
        <w:jc w:val="both"/>
        <w:rPr>
          <w:rFonts w:ascii="Arial" w:hAnsi="Arial" w:cs="Arial"/>
          <w:bCs/>
          <w:iCs/>
          <w:lang w:val="es-MX"/>
        </w:rPr>
      </w:pPr>
      <w:r w:rsidRPr="00E31FD9">
        <w:rPr>
          <w:rFonts w:ascii="Arial" w:hAnsi="Arial" w:cs="Arial"/>
          <w:bCs/>
          <w:iCs/>
          <w:lang w:val="es-MX"/>
        </w:rPr>
        <w:t>N</w:t>
      </w:r>
      <w:r w:rsidR="00544358" w:rsidRPr="00E31FD9">
        <w:rPr>
          <w:rFonts w:ascii="Arial" w:hAnsi="Arial" w:cs="Arial"/>
          <w:bCs/>
          <w:iCs/>
          <w:lang w:val="es-MX"/>
        </w:rPr>
        <w:t xml:space="preserve">o habiendo otro asunto que tratar, se </w:t>
      </w:r>
      <w:r w:rsidR="008B2929" w:rsidRPr="00E31FD9">
        <w:rPr>
          <w:rFonts w:ascii="Arial" w:hAnsi="Arial" w:cs="Arial"/>
          <w:bCs/>
          <w:iCs/>
          <w:lang w:val="es-MX"/>
        </w:rPr>
        <w:t xml:space="preserve">cierra la presente acta, siendo las </w:t>
      </w:r>
      <w:r w:rsidR="00D83617">
        <w:rPr>
          <w:rFonts w:ascii="Arial" w:hAnsi="Arial" w:cs="Arial"/>
          <w:bCs/>
          <w:iCs/>
          <w:lang w:val="es-MX"/>
        </w:rPr>
        <w:t>12:00</w:t>
      </w:r>
      <w:r w:rsidR="008B2929" w:rsidRPr="00E31FD9">
        <w:rPr>
          <w:rFonts w:ascii="Arial" w:hAnsi="Arial" w:cs="Arial"/>
          <w:bCs/>
          <w:iCs/>
          <w:lang w:val="es-MX"/>
        </w:rPr>
        <w:t xml:space="preserve"> horas, del mismo día de su inicio, firmando al margen y al</w:t>
      </w:r>
      <w:r w:rsidR="001312B0" w:rsidRPr="00E31FD9">
        <w:rPr>
          <w:rFonts w:ascii="Arial" w:hAnsi="Arial" w:cs="Arial"/>
          <w:bCs/>
          <w:iCs/>
          <w:lang w:val="es-MX"/>
        </w:rPr>
        <w:t xml:space="preserve"> </w:t>
      </w:r>
      <w:r w:rsidR="008B2929" w:rsidRPr="00E31FD9">
        <w:rPr>
          <w:rFonts w:ascii="Arial" w:hAnsi="Arial" w:cs="Arial"/>
          <w:bCs/>
          <w:iCs/>
          <w:lang w:val="es-MX"/>
        </w:rPr>
        <w:t>ca</w:t>
      </w:r>
      <w:r w:rsidR="001312B0" w:rsidRPr="00E31FD9">
        <w:rPr>
          <w:rFonts w:ascii="Arial" w:hAnsi="Arial" w:cs="Arial"/>
          <w:bCs/>
          <w:iCs/>
          <w:lang w:val="es-MX"/>
        </w:rPr>
        <w:t>l</w:t>
      </w:r>
      <w:r w:rsidR="008B2929" w:rsidRPr="00E31FD9">
        <w:rPr>
          <w:rFonts w:ascii="Arial" w:hAnsi="Arial" w:cs="Arial"/>
          <w:bCs/>
          <w:iCs/>
          <w:lang w:val="es-MX"/>
        </w:rPr>
        <w:t xml:space="preserve">ce los que en ella intervinieron. </w:t>
      </w:r>
      <w:bookmarkStart w:id="5" w:name="_Hlk132363688"/>
      <w:r w:rsidR="008B2929" w:rsidRPr="00E31FD9">
        <w:rPr>
          <w:rFonts w:ascii="Arial" w:hAnsi="Arial" w:cs="Arial"/>
          <w:bCs/>
          <w:iCs/>
          <w:lang w:val="es-MX"/>
        </w:rPr>
        <w:t>-</w:t>
      </w:r>
      <w:r w:rsidR="008B2929" w:rsidRPr="001E6DD3">
        <w:rPr>
          <w:rFonts w:ascii="Arial" w:hAnsi="Arial" w:cs="Arial"/>
          <w:bCs/>
          <w:iCs/>
          <w:lang w:val="es-MX"/>
        </w:rPr>
        <w:t xml:space="preserve"> </w:t>
      </w:r>
      <w:bookmarkEnd w:id="5"/>
      <w:r w:rsidR="00D377C8">
        <w:rPr>
          <w:rFonts w:ascii="Arial" w:hAnsi="Arial" w:cs="Arial"/>
          <w:bCs/>
          <w:iCs/>
          <w:lang w:val="es-MX"/>
        </w:rPr>
        <w:t xml:space="preserve">- - - - - - - - - - - - - - - - - - - - - - - - - - - - - - - - - - - - - - - - - - - - - - - - - - </w:t>
      </w:r>
    </w:p>
    <w:tbl>
      <w:tblPr>
        <w:tblStyle w:val="Tablaconcuadrcula"/>
        <w:tblW w:w="9209" w:type="dxa"/>
        <w:tblLook w:val="04A0" w:firstRow="1" w:lastRow="0" w:firstColumn="1" w:lastColumn="0" w:noHBand="0" w:noVBand="1"/>
      </w:tblPr>
      <w:tblGrid>
        <w:gridCol w:w="5382"/>
        <w:gridCol w:w="3827"/>
      </w:tblGrid>
      <w:tr w:rsidR="008B2929" w:rsidRPr="00CE17F7" w14:paraId="2FDA5AB8" w14:textId="77777777" w:rsidTr="003262B2">
        <w:tc>
          <w:tcPr>
            <w:tcW w:w="5382" w:type="dxa"/>
          </w:tcPr>
          <w:p w14:paraId="30B863CD" w14:textId="4C7F56B2" w:rsidR="008B2929" w:rsidRPr="00CE17F7" w:rsidRDefault="008B2929" w:rsidP="00E31FD9">
            <w:pPr>
              <w:jc w:val="center"/>
              <w:rPr>
                <w:rFonts w:ascii="Arial" w:hAnsi="Arial" w:cs="Arial"/>
                <w:bCs/>
                <w:iCs/>
                <w:sz w:val="22"/>
                <w:szCs w:val="22"/>
                <w:lang w:val="es-MX"/>
              </w:rPr>
            </w:pPr>
            <w:r w:rsidRPr="00CE17F7">
              <w:rPr>
                <w:rFonts w:ascii="Arial" w:hAnsi="Arial" w:cs="Arial"/>
                <w:sz w:val="22"/>
                <w:szCs w:val="22"/>
                <w:lang w:val="es-MX"/>
              </w:rPr>
              <w:t>NOMBRE Y CARGO</w:t>
            </w:r>
          </w:p>
        </w:tc>
        <w:tc>
          <w:tcPr>
            <w:tcW w:w="3827" w:type="dxa"/>
          </w:tcPr>
          <w:p w14:paraId="2CD98544" w14:textId="56F3EC69" w:rsidR="008B2929" w:rsidRPr="00CE17F7" w:rsidRDefault="008B2929" w:rsidP="00E31FD9">
            <w:pPr>
              <w:jc w:val="center"/>
              <w:rPr>
                <w:rFonts w:ascii="Arial" w:hAnsi="Arial" w:cs="Arial"/>
                <w:bCs/>
                <w:iCs/>
                <w:sz w:val="22"/>
                <w:szCs w:val="22"/>
                <w:lang w:val="es-MX"/>
              </w:rPr>
            </w:pPr>
            <w:r w:rsidRPr="00CE17F7">
              <w:rPr>
                <w:rFonts w:ascii="Arial" w:hAnsi="Arial" w:cs="Arial"/>
                <w:sz w:val="22"/>
                <w:szCs w:val="22"/>
                <w:lang w:val="es-MX"/>
              </w:rPr>
              <w:t>FIRMA</w:t>
            </w:r>
          </w:p>
        </w:tc>
      </w:tr>
      <w:tr w:rsidR="00E31FD9" w:rsidRPr="00CE17F7" w14:paraId="4312B727" w14:textId="77777777" w:rsidTr="003262B2">
        <w:trPr>
          <w:trHeight w:val="1257"/>
        </w:trPr>
        <w:tc>
          <w:tcPr>
            <w:tcW w:w="5382" w:type="dxa"/>
            <w:vAlign w:val="center"/>
          </w:tcPr>
          <w:p w14:paraId="69DB6DF7" w14:textId="4B4B539D" w:rsidR="00E31FD9" w:rsidRPr="00CE17F7" w:rsidRDefault="00D83617" w:rsidP="00842911">
            <w:pPr>
              <w:jc w:val="both"/>
              <w:rPr>
                <w:rFonts w:ascii="Arial" w:hAnsi="Arial" w:cs="Arial"/>
                <w:bCs/>
                <w:iCs/>
                <w:sz w:val="22"/>
                <w:szCs w:val="22"/>
                <w:lang w:val="es-MX"/>
              </w:rPr>
            </w:pPr>
            <w:r w:rsidRPr="00CE17F7">
              <w:rPr>
                <w:rFonts w:ascii="Arial" w:hAnsi="Arial" w:cs="Arial"/>
                <w:bCs/>
                <w:iCs/>
                <w:sz w:val="22"/>
                <w:szCs w:val="22"/>
                <w:lang w:val="es-MX"/>
              </w:rPr>
              <w:t xml:space="preserve">C. </w:t>
            </w:r>
            <w:r w:rsidR="00E31FD9" w:rsidRPr="00CE17F7">
              <w:rPr>
                <w:rFonts w:ascii="Arial" w:hAnsi="Arial" w:cs="Arial"/>
                <w:bCs/>
                <w:iCs/>
                <w:sz w:val="22"/>
                <w:szCs w:val="22"/>
                <w:lang w:val="es-MX"/>
              </w:rPr>
              <w:t>Maestro José Antonio Sánchez Cortez</w:t>
            </w:r>
          </w:p>
          <w:p w14:paraId="72E7468F" w14:textId="32037FFE" w:rsidR="00E31FD9" w:rsidRPr="00CE17F7" w:rsidRDefault="004902EE" w:rsidP="00842911">
            <w:pPr>
              <w:jc w:val="both"/>
              <w:rPr>
                <w:rFonts w:ascii="Arial" w:hAnsi="Arial" w:cs="Arial"/>
                <w:bCs/>
                <w:iCs/>
                <w:sz w:val="22"/>
                <w:szCs w:val="22"/>
                <w:lang w:val="es-MX"/>
              </w:rPr>
            </w:pPr>
            <w:r w:rsidRPr="00CE17F7">
              <w:rPr>
                <w:rFonts w:ascii="Arial" w:hAnsi="Arial" w:cs="Arial"/>
                <w:bCs/>
                <w:iCs/>
                <w:sz w:val="22"/>
                <w:szCs w:val="22"/>
                <w:lang w:val="es-MX"/>
              </w:rPr>
              <w:t>Secretario</w:t>
            </w:r>
            <w:r w:rsidR="00E31FD9" w:rsidRPr="00CE17F7">
              <w:rPr>
                <w:rFonts w:ascii="Arial" w:hAnsi="Arial" w:cs="Arial"/>
                <w:bCs/>
                <w:iCs/>
                <w:sz w:val="22"/>
                <w:szCs w:val="22"/>
                <w:lang w:val="es-MX"/>
              </w:rPr>
              <w:t xml:space="preserve"> de Recursos Humanos y Materiales del Municipio de Oaxaca de Juárez.</w:t>
            </w:r>
          </w:p>
        </w:tc>
        <w:tc>
          <w:tcPr>
            <w:tcW w:w="3827" w:type="dxa"/>
          </w:tcPr>
          <w:p w14:paraId="2D8ADB7B" w14:textId="77777777" w:rsidR="00E31FD9" w:rsidRPr="00CE17F7" w:rsidRDefault="00E31FD9" w:rsidP="00842911">
            <w:pPr>
              <w:jc w:val="both"/>
              <w:rPr>
                <w:rFonts w:ascii="Arial" w:hAnsi="Arial" w:cs="Arial"/>
                <w:bCs/>
                <w:iCs/>
                <w:sz w:val="22"/>
                <w:szCs w:val="22"/>
                <w:lang w:val="es-MX"/>
              </w:rPr>
            </w:pPr>
          </w:p>
        </w:tc>
      </w:tr>
      <w:tr w:rsidR="008B2929" w:rsidRPr="00CE17F7" w14:paraId="0A6EDBEF" w14:textId="77777777" w:rsidTr="006C4C32">
        <w:trPr>
          <w:trHeight w:val="1257"/>
        </w:trPr>
        <w:tc>
          <w:tcPr>
            <w:tcW w:w="5382" w:type="dxa"/>
          </w:tcPr>
          <w:p w14:paraId="0442D95C" w14:textId="77AFBBD6" w:rsidR="008B2929" w:rsidRPr="00CE17F7" w:rsidRDefault="003F4F66" w:rsidP="006C4C32">
            <w:pPr>
              <w:rPr>
                <w:rFonts w:ascii="Arial" w:hAnsi="Arial" w:cs="Arial"/>
                <w:bCs/>
                <w:iCs/>
                <w:sz w:val="22"/>
                <w:szCs w:val="22"/>
                <w:lang w:val="es-MX"/>
              </w:rPr>
            </w:pPr>
            <w:bookmarkStart w:id="6" w:name="_Hlk132365388"/>
            <w:r w:rsidRPr="00CE17F7">
              <w:rPr>
                <w:rFonts w:ascii="Arial" w:hAnsi="Arial" w:cs="Arial"/>
                <w:bCs/>
                <w:iCs/>
                <w:sz w:val="22"/>
                <w:szCs w:val="22"/>
                <w:lang w:val="es-MX"/>
              </w:rPr>
              <w:t>C. Omar Lozano Fierro</w:t>
            </w:r>
            <w:r w:rsidR="004902EE" w:rsidRPr="00CE17F7">
              <w:rPr>
                <w:rFonts w:ascii="Arial" w:hAnsi="Arial" w:cs="Arial"/>
                <w:bCs/>
                <w:iCs/>
                <w:sz w:val="22"/>
                <w:szCs w:val="22"/>
                <w:lang w:val="es-MX"/>
              </w:rPr>
              <w:t>.</w:t>
            </w:r>
          </w:p>
          <w:p w14:paraId="070938ED" w14:textId="77777777" w:rsidR="006E57D9" w:rsidRPr="00CE17F7" w:rsidRDefault="003F4F66" w:rsidP="006C4C32">
            <w:pPr>
              <w:tabs>
                <w:tab w:val="left" w:pos="1447"/>
              </w:tabs>
              <w:rPr>
                <w:rFonts w:ascii="Arial" w:hAnsi="Arial" w:cs="Arial"/>
                <w:bCs/>
                <w:iCs/>
                <w:sz w:val="22"/>
                <w:szCs w:val="22"/>
                <w:lang w:val="es-MX"/>
              </w:rPr>
            </w:pPr>
            <w:r w:rsidRPr="00CE17F7">
              <w:rPr>
                <w:rFonts w:ascii="Arial" w:hAnsi="Arial" w:cs="Arial"/>
                <w:bCs/>
                <w:iCs/>
                <w:sz w:val="22"/>
                <w:szCs w:val="22"/>
                <w:lang w:val="es-MX"/>
              </w:rPr>
              <w:t xml:space="preserve">Jefe de Departamento de Licitaciones de la </w:t>
            </w:r>
          </w:p>
          <w:p w14:paraId="7952903D" w14:textId="1E47D247" w:rsidR="004902EE" w:rsidRPr="00CE17F7" w:rsidRDefault="006E57D9" w:rsidP="004902EE">
            <w:pPr>
              <w:tabs>
                <w:tab w:val="left" w:pos="1447"/>
              </w:tabs>
              <w:rPr>
                <w:rFonts w:ascii="Arial" w:hAnsi="Arial" w:cs="Arial"/>
                <w:bCs/>
                <w:iCs/>
                <w:sz w:val="22"/>
                <w:szCs w:val="22"/>
                <w:lang w:val="es-MX"/>
              </w:rPr>
            </w:pPr>
            <w:r w:rsidRPr="00CE17F7">
              <w:rPr>
                <w:rFonts w:ascii="Arial" w:hAnsi="Arial" w:cs="Arial"/>
                <w:bCs/>
                <w:iCs/>
                <w:sz w:val="22"/>
                <w:szCs w:val="22"/>
                <w:lang w:val="es-MX"/>
              </w:rPr>
              <w:t xml:space="preserve">Dirección </w:t>
            </w:r>
            <w:r w:rsidR="008C4E1A" w:rsidRPr="00CE17F7">
              <w:rPr>
                <w:rFonts w:ascii="Arial" w:hAnsi="Arial" w:cs="Arial"/>
                <w:bCs/>
                <w:iCs/>
                <w:sz w:val="22"/>
                <w:szCs w:val="22"/>
                <w:lang w:val="es-MX"/>
              </w:rPr>
              <w:t>de Recursos Materiales de la</w:t>
            </w:r>
          </w:p>
          <w:p w14:paraId="7E212D73" w14:textId="5FF5F205" w:rsidR="003F4F66" w:rsidRPr="00CE17F7" w:rsidRDefault="003F4F66" w:rsidP="006C4C32">
            <w:pPr>
              <w:tabs>
                <w:tab w:val="left" w:pos="1447"/>
              </w:tabs>
              <w:rPr>
                <w:rFonts w:ascii="Arial" w:hAnsi="Arial" w:cs="Arial"/>
                <w:bCs/>
                <w:iCs/>
                <w:sz w:val="22"/>
                <w:szCs w:val="22"/>
                <w:lang w:val="es-MX"/>
              </w:rPr>
            </w:pPr>
            <w:r w:rsidRPr="00CE17F7">
              <w:rPr>
                <w:rFonts w:ascii="Arial" w:hAnsi="Arial" w:cs="Arial"/>
                <w:bCs/>
                <w:iCs/>
                <w:sz w:val="22"/>
                <w:szCs w:val="22"/>
                <w:lang w:val="es-MX"/>
              </w:rPr>
              <w:t>Secretar</w:t>
            </w:r>
            <w:r w:rsidR="000B1904" w:rsidRPr="00CE17F7">
              <w:rPr>
                <w:rFonts w:ascii="Arial" w:hAnsi="Arial" w:cs="Arial"/>
                <w:bCs/>
                <w:iCs/>
                <w:sz w:val="22"/>
                <w:szCs w:val="22"/>
                <w:lang w:val="es-MX"/>
              </w:rPr>
              <w:t>í</w:t>
            </w:r>
            <w:r w:rsidRPr="00CE17F7">
              <w:rPr>
                <w:rFonts w:ascii="Arial" w:hAnsi="Arial" w:cs="Arial"/>
                <w:bCs/>
                <w:iCs/>
                <w:sz w:val="22"/>
                <w:szCs w:val="22"/>
                <w:lang w:val="es-MX"/>
              </w:rPr>
              <w:t>a</w:t>
            </w:r>
            <w:r w:rsidR="00351C77" w:rsidRPr="00CE17F7">
              <w:rPr>
                <w:rFonts w:ascii="Arial" w:hAnsi="Arial" w:cs="Arial"/>
                <w:bCs/>
                <w:iCs/>
                <w:sz w:val="22"/>
                <w:szCs w:val="22"/>
                <w:lang w:val="es-MX"/>
              </w:rPr>
              <w:t xml:space="preserve"> </w:t>
            </w:r>
            <w:r w:rsidRPr="00CE17F7">
              <w:rPr>
                <w:rFonts w:ascii="Arial" w:hAnsi="Arial" w:cs="Arial"/>
                <w:bCs/>
                <w:iCs/>
                <w:sz w:val="22"/>
                <w:szCs w:val="22"/>
                <w:lang w:val="es-MX"/>
              </w:rPr>
              <w:t>de Recursos Humanos y Materiales</w:t>
            </w:r>
            <w:bookmarkEnd w:id="6"/>
            <w:r w:rsidR="00E31FD9" w:rsidRPr="00CE17F7">
              <w:rPr>
                <w:rFonts w:ascii="Arial" w:hAnsi="Arial" w:cs="Arial"/>
                <w:bCs/>
                <w:iCs/>
                <w:sz w:val="22"/>
                <w:szCs w:val="22"/>
                <w:lang w:val="es-MX"/>
              </w:rPr>
              <w:t xml:space="preserve"> del Municipio de Oaxaca de Juárez.</w:t>
            </w:r>
          </w:p>
        </w:tc>
        <w:tc>
          <w:tcPr>
            <w:tcW w:w="3827" w:type="dxa"/>
          </w:tcPr>
          <w:p w14:paraId="59D98FCF" w14:textId="77777777" w:rsidR="008B2929" w:rsidRPr="00CE17F7" w:rsidRDefault="008B2929" w:rsidP="00842911">
            <w:pPr>
              <w:jc w:val="both"/>
              <w:rPr>
                <w:rFonts w:ascii="Arial" w:hAnsi="Arial" w:cs="Arial"/>
                <w:bCs/>
                <w:iCs/>
                <w:sz w:val="22"/>
                <w:szCs w:val="22"/>
                <w:lang w:val="es-MX"/>
              </w:rPr>
            </w:pPr>
          </w:p>
        </w:tc>
      </w:tr>
      <w:tr w:rsidR="00A70616" w:rsidRPr="00CE17F7" w14:paraId="65C14D32" w14:textId="77777777" w:rsidTr="003262B2">
        <w:trPr>
          <w:trHeight w:val="1119"/>
        </w:trPr>
        <w:tc>
          <w:tcPr>
            <w:tcW w:w="5382" w:type="dxa"/>
            <w:vAlign w:val="center"/>
          </w:tcPr>
          <w:p w14:paraId="47C48CAE" w14:textId="77777777" w:rsidR="00EF55F9" w:rsidRPr="00CE17F7" w:rsidRDefault="00A70616" w:rsidP="00842911">
            <w:pPr>
              <w:jc w:val="both"/>
              <w:rPr>
                <w:rFonts w:ascii="Arial" w:hAnsi="Arial" w:cs="Arial"/>
                <w:bCs/>
                <w:iCs/>
                <w:sz w:val="22"/>
                <w:szCs w:val="22"/>
                <w:lang w:val="es-MX"/>
              </w:rPr>
            </w:pPr>
            <w:r w:rsidRPr="00CE17F7">
              <w:rPr>
                <w:rFonts w:ascii="Arial" w:hAnsi="Arial" w:cs="Arial"/>
                <w:bCs/>
                <w:iCs/>
                <w:sz w:val="22"/>
                <w:szCs w:val="22"/>
                <w:lang w:val="es-MX"/>
              </w:rPr>
              <w:t xml:space="preserve">C. </w:t>
            </w:r>
            <w:r w:rsidR="00D83617" w:rsidRPr="00CE17F7">
              <w:rPr>
                <w:rFonts w:ascii="Arial" w:hAnsi="Arial" w:cs="Arial"/>
                <w:bCs/>
                <w:iCs/>
                <w:sz w:val="22"/>
                <w:szCs w:val="22"/>
                <w:lang w:val="es-MX"/>
              </w:rPr>
              <w:t>Iris Jazmín Jiménez Cruz</w:t>
            </w:r>
            <w:r w:rsidR="00EF55F9" w:rsidRPr="00CE17F7">
              <w:rPr>
                <w:rFonts w:ascii="Arial" w:hAnsi="Arial" w:cs="Arial"/>
                <w:bCs/>
                <w:iCs/>
                <w:sz w:val="22"/>
                <w:szCs w:val="22"/>
                <w:lang w:val="es-MX"/>
              </w:rPr>
              <w:t>.</w:t>
            </w:r>
            <w:r w:rsidR="00D83617" w:rsidRPr="00CE17F7">
              <w:rPr>
                <w:rFonts w:ascii="Arial" w:hAnsi="Arial" w:cs="Arial"/>
                <w:bCs/>
                <w:iCs/>
                <w:sz w:val="22"/>
                <w:szCs w:val="22"/>
                <w:lang w:val="es-MX"/>
              </w:rPr>
              <w:t xml:space="preserve"> </w:t>
            </w:r>
          </w:p>
          <w:p w14:paraId="79E36A7F" w14:textId="60FF9358" w:rsidR="00A70616" w:rsidRPr="00CE17F7" w:rsidRDefault="00D83617" w:rsidP="00842911">
            <w:pPr>
              <w:jc w:val="both"/>
              <w:rPr>
                <w:rFonts w:ascii="Arial" w:hAnsi="Arial" w:cs="Arial"/>
                <w:bCs/>
                <w:iCs/>
                <w:sz w:val="22"/>
                <w:szCs w:val="22"/>
                <w:lang w:val="es-MX"/>
              </w:rPr>
            </w:pPr>
            <w:r w:rsidRPr="00CE17F7">
              <w:rPr>
                <w:rFonts w:ascii="Arial" w:hAnsi="Arial" w:cs="Arial"/>
                <w:bCs/>
                <w:iCs/>
                <w:sz w:val="22"/>
                <w:szCs w:val="22"/>
                <w:lang w:val="es-MX"/>
              </w:rPr>
              <w:t>Jefa del Departamento de Auditorías Financieras y de Cumplimiento</w:t>
            </w:r>
            <w:r w:rsidR="004902EE" w:rsidRPr="00CE17F7">
              <w:rPr>
                <w:rFonts w:ascii="Arial" w:hAnsi="Arial" w:cs="Arial"/>
                <w:bCs/>
                <w:iCs/>
                <w:sz w:val="22"/>
                <w:szCs w:val="22"/>
                <w:lang w:val="es-MX"/>
              </w:rPr>
              <w:t xml:space="preserve"> </w:t>
            </w:r>
            <w:r w:rsidR="00E31FD9" w:rsidRPr="00CE17F7">
              <w:rPr>
                <w:rFonts w:ascii="Arial" w:hAnsi="Arial" w:cs="Arial"/>
                <w:bCs/>
                <w:iCs/>
                <w:sz w:val="22"/>
                <w:szCs w:val="22"/>
                <w:lang w:val="es-MX"/>
              </w:rPr>
              <w:t>del Órgano Interno de Control Municipal.</w:t>
            </w:r>
          </w:p>
        </w:tc>
        <w:tc>
          <w:tcPr>
            <w:tcW w:w="3827" w:type="dxa"/>
          </w:tcPr>
          <w:p w14:paraId="24798A74" w14:textId="77777777" w:rsidR="00A70616" w:rsidRPr="00CE17F7" w:rsidRDefault="00A70616" w:rsidP="00842911">
            <w:pPr>
              <w:jc w:val="both"/>
              <w:rPr>
                <w:rFonts w:ascii="Arial" w:hAnsi="Arial" w:cs="Arial"/>
                <w:bCs/>
                <w:iCs/>
                <w:sz w:val="22"/>
                <w:szCs w:val="22"/>
                <w:lang w:val="es-MX"/>
              </w:rPr>
            </w:pPr>
          </w:p>
        </w:tc>
      </w:tr>
    </w:tbl>
    <w:p w14:paraId="76A6497E" w14:textId="34382AB1" w:rsidR="00227CB4" w:rsidRPr="00CE17F7" w:rsidRDefault="008B2929" w:rsidP="006C4C32">
      <w:pPr>
        <w:spacing w:after="160"/>
        <w:jc w:val="center"/>
        <w:rPr>
          <w:rFonts w:ascii="Arial" w:hAnsi="Arial" w:cs="Arial"/>
          <w:b/>
          <w:sz w:val="22"/>
          <w:szCs w:val="22"/>
          <w:lang w:val="es-MX"/>
        </w:rPr>
      </w:pPr>
      <w:r w:rsidRPr="00CE17F7">
        <w:rPr>
          <w:rFonts w:ascii="Arial" w:hAnsi="Arial" w:cs="Arial"/>
          <w:b/>
          <w:sz w:val="22"/>
          <w:szCs w:val="22"/>
          <w:lang w:val="es-MX"/>
        </w:rPr>
        <w:t>POR EL ÁREA TÉCNICA Y REQUIRENTE</w:t>
      </w:r>
      <w:r w:rsidR="000B1904" w:rsidRPr="00CE17F7">
        <w:rPr>
          <w:rFonts w:ascii="Arial" w:hAnsi="Arial" w:cs="Arial"/>
          <w:b/>
          <w:sz w:val="22"/>
          <w:szCs w:val="22"/>
          <w:lang w:val="es-MX"/>
        </w:rPr>
        <w:t>.</w:t>
      </w:r>
    </w:p>
    <w:tbl>
      <w:tblPr>
        <w:tblStyle w:val="Tablaconcuadrcula"/>
        <w:tblW w:w="9231" w:type="dxa"/>
        <w:tblLook w:val="04A0" w:firstRow="1" w:lastRow="0" w:firstColumn="1" w:lastColumn="0" w:noHBand="0" w:noVBand="1"/>
      </w:tblPr>
      <w:tblGrid>
        <w:gridCol w:w="5626"/>
        <w:gridCol w:w="3605"/>
      </w:tblGrid>
      <w:tr w:rsidR="008B2929" w:rsidRPr="00CE17F7" w14:paraId="115C0109" w14:textId="77777777" w:rsidTr="00CE17F7">
        <w:trPr>
          <w:trHeight w:val="285"/>
        </w:trPr>
        <w:tc>
          <w:tcPr>
            <w:tcW w:w="5626" w:type="dxa"/>
          </w:tcPr>
          <w:p w14:paraId="3CF158F7" w14:textId="43453D63" w:rsidR="008B2929" w:rsidRPr="00CE17F7" w:rsidRDefault="008B2929" w:rsidP="00842911">
            <w:pPr>
              <w:jc w:val="both"/>
              <w:rPr>
                <w:rFonts w:ascii="Arial" w:hAnsi="Arial" w:cs="Arial"/>
                <w:bCs/>
                <w:iCs/>
                <w:sz w:val="22"/>
                <w:szCs w:val="22"/>
                <w:lang w:val="es-MX"/>
              </w:rPr>
            </w:pPr>
            <w:r w:rsidRPr="00CE17F7">
              <w:rPr>
                <w:rFonts w:ascii="Arial" w:hAnsi="Arial" w:cs="Arial"/>
                <w:sz w:val="22"/>
                <w:szCs w:val="22"/>
                <w:lang w:val="es-MX"/>
              </w:rPr>
              <w:t>NOMBRE Y CARGO</w:t>
            </w:r>
          </w:p>
        </w:tc>
        <w:tc>
          <w:tcPr>
            <w:tcW w:w="3605" w:type="dxa"/>
          </w:tcPr>
          <w:p w14:paraId="11EECDDB" w14:textId="05710BEF" w:rsidR="008B2929" w:rsidRPr="00CE17F7" w:rsidRDefault="008B2929" w:rsidP="006C4C32">
            <w:pPr>
              <w:jc w:val="center"/>
              <w:rPr>
                <w:rFonts w:ascii="Arial" w:hAnsi="Arial" w:cs="Arial"/>
                <w:bCs/>
                <w:iCs/>
                <w:sz w:val="22"/>
                <w:szCs w:val="22"/>
                <w:lang w:val="es-MX"/>
              </w:rPr>
            </w:pPr>
            <w:r w:rsidRPr="00CE17F7">
              <w:rPr>
                <w:rFonts w:ascii="Arial" w:hAnsi="Arial" w:cs="Arial"/>
                <w:sz w:val="22"/>
                <w:szCs w:val="22"/>
                <w:lang w:val="es-MX"/>
              </w:rPr>
              <w:t>FIRMA</w:t>
            </w:r>
          </w:p>
        </w:tc>
      </w:tr>
      <w:tr w:rsidR="008B2929" w:rsidRPr="00CE17F7" w14:paraId="5CC7C1E3" w14:textId="77777777" w:rsidTr="00CE17F7">
        <w:trPr>
          <w:trHeight w:val="1138"/>
        </w:trPr>
        <w:tc>
          <w:tcPr>
            <w:tcW w:w="5626" w:type="dxa"/>
            <w:vAlign w:val="center"/>
          </w:tcPr>
          <w:p w14:paraId="11A06BC6" w14:textId="40CAC00A" w:rsidR="008B2929" w:rsidRPr="00CE17F7" w:rsidRDefault="007A20A7" w:rsidP="00842911">
            <w:pPr>
              <w:jc w:val="both"/>
              <w:rPr>
                <w:rFonts w:ascii="Arial" w:hAnsi="Arial" w:cs="Arial"/>
                <w:bCs/>
                <w:iCs/>
                <w:sz w:val="22"/>
                <w:szCs w:val="22"/>
                <w:lang w:val="es-MX"/>
              </w:rPr>
            </w:pPr>
            <w:r w:rsidRPr="00CE17F7">
              <w:rPr>
                <w:rFonts w:ascii="Arial" w:hAnsi="Arial" w:cs="Arial"/>
                <w:bCs/>
                <w:iCs/>
                <w:sz w:val="22"/>
                <w:szCs w:val="22"/>
                <w:lang w:val="es-MX"/>
              </w:rPr>
              <w:t>C. Carlos Miguel Gijón Cruz.                                                                                      Jefe de la Unidad de Relaciones Laborales de la Secretaría de Recursos Humanos y Materiales</w:t>
            </w:r>
          </w:p>
        </w:tc>
        <w:tc>
          <w:tcPr>
            <w:tcW w:w="3605" w:type="dxa"/>
          </w:tcPr>
          <w:p w14:paraId="52533291" w14:textId="77777777" w:rsidR="008B2929" w:rsidRPr="00CE17F7" w:rsidRDefault="008B2929" w:rsidP="00842911">
            <w:pPr>
              <w:jc w:val="both"/>
              <w:rPr>
                <w:rFonts w:ascii="Arial" w:hAnsi="Arial" w:cs="Arial"/>
                <w:bCs/>
                <w:iCs/>
                <w:sz w:val="22"/>
                <w:szCs w:val="22"/>
                <w:lang w:val="es-MX"/>
              </w:rPr>
            </w:pPr>
          </w:p>
        </w:tc>
      </w:tr>
    </w:tbl>
    <w:p w14:paraId="58658095" w14:textId="645E6660" w:rsidR="008B2929" w:rsidRPr="00CE17F7" w:rsidRDefault="008B2929" w:rsidP="006C4C32">
      <w:pPr>
        <w:jc w:val="center"/>
        <w:rPr>
          <w:rFonts w:ascii="Arial" w:hAnsi="Arial" w:cs="Arial"/>
          <w:b/>
          <w:sz w:val="22"/>
          <w:szCs w:val="22"/>
          <w:lang w:val="es-MX"/>
        </w:rPr>
      </w:pPr>
      <w:r w:rsidRPr="00CE17F7">
        <w:rPr>
          <w:rFonts w:ascii="Arial" w:hAnsi="Arial" w:cs="Arial"/>
          <w:b/>
          <w:sz w:val="22"/>
          <w:szCs w:val="22"/>
          <w:lang w:val="es-MX"/>
        </w:rPr>
        <w:t>POR LOS PARTICIPANTE</w:t>
      </w:r>
      <w:r w:rsidR="000B1904" w:rsidRPr="00CE17F7">
        <w:rPr>
          <w:rFonts w:ascii="Arial" w:hAnsi="Arial" w:cs="Arial"/>
          <w:b/>
          <w:sz w:val="22"/>
          <w:szCs w:val="22"/>
          <w:lang w:val="es-MX"/>
        </w:rPr>
        <w:t>S</w:t>
      </w:r>
      <w:r w:rsidR="00227CB4" w:rsidRPr="00CE17F7">
        <w:rPr>
          <w:rFonts w:ascii="Arial" w:hAnsi="Arial" w:cs="Arial"/>
          <w:b/>
          <w:sz w:val="22"/>
          <w:szCs w:val="22"/>
          <w:lang w:val="es-MX"/>
        </w:rPr>
        <w:t>.</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0B1904" w:rsidRPr="00CE17F7" w14:paraId="406F14E4" w14:textId="77777777" w:rsidTr="001C0FB4">
        <w:tc>
          <w:tcPr>
            <w:tcW w:w="5098" w:type="dxa"/>
            <w:shd w:val="clear" w:color="auto" w:fill="auto"/>
          </w:tcPr>
          <w:p w14:paraId="1F5652DB" w14:textId="5896864C" w:rsidR="000B1904" w:rsidRPr="00CE17F7" w:rsidRDefault="000B1904" w:rsidP="00842911">
            <w:pPr>
              <w:jc w:val="both"/>
              <w:rPr>
                <w:rFonts w:ascii="Arial" w:hAnsi="Arial" w:cs="Arial"/>
                <w:sz w:val="22"/>
                <w:szCs w:val="22"/>
                <w:lang w:val="es-MX"/>
              </w:rPr>
            </w:pPr>
            <w:r w:rsidRPr="00CE17F7">
              <w:rPr>
                <w:rFonts w:ascii="Arial" w:hAnsi="Arial" w:cs="Arial"/>
                <w:sz w:val="22"/>
                <w:szCs w:val="22"/>
                <w:lang w:val="es-MX"/>
              </w:rPr>
              <w:t>NOMBRE, EMPRESA Y CARGO</w:t>
            </w:r>
          </w:p>
        </w:tc>
        <w:tc>
          <w:tcPr>
            <w:tcW w:w="4111" w:type="dxa"/>
            <w:shd w:val="clear" w:color="auto" w:fill="auto"/>
          </w:tcPr>
          <w:p w14:paraId="4DB55447" w14:textId="7525EA02" w:rsidR="000B1904" w:rsidRPr="00CE17F7" w:rsidRDefault="00351C77" w:rsidP="006C4C32">
            <w:pPr>
              <w:jc w:val="center"/>
              <w:rPr>
                <w:rFonts w:ascii="Arial" w:hAnsi="Arial" w:cs="Arial"/>
                <w:sz w:val="22"/>
                <w:szCs w:val="22"/>
                <w:lang w:val="es-MX"/>
              </w:rPr>
            </w:pPr>
            <w:r w:rsidRPr="00CE17F7">
              <w:rPr>
                <w:rFonts w:ascii="Arial" w:hAnsi="Arial" w:cs="Arial"/>
                <w:sz w:val="22"/>
                <w:szCs w:val="22"/>
                <w:lang w:val="es-MX"/>
              </w:rPr>
              <w:t>FIRMA</w:t>
            </w:r>
          </w:p>
        </w:tc>
      </w:tr>
      <w:tr w:rsidR="000B1904" w:rsidRPr="00CE17F7" w14:paraId="41551367" w14:textId="77777777" w:rsidTr="001C0FB4">
        <w:trPr>
          <w:trHeight w:val="1460"/>
        </w:trPr>
        <w:tc>
          <w:tcPr>
            <w:tcW w:w="5098" w:type="dxa"/>
            <w:vAlign w:val="center"/>
          </w:tcPr>
          <w:p w14:paraId="6F6A4827" w14:textId="4D0C311F" w:rsidR="007A20A7" w:rsidRPr="00CE17F7" w:rsidRDefault="00255367" w:rsidP="00842911">
            <w:pPr>
              <w:jc w:val="both"/>
              <w:rPr>
                <w:rFonts w:ascii="Arial" w:eastAsia="Arial Narrow" w:hAnsi="Arial" w:cs="Arial"/>
                <w:bCs/>
                <w:sz w:val="22"/>
                <w:szCs w:val="22"/>
              </w:rPr>
            </w:pPr>
            <w:r w:rsidRPr="00CE17F7">
              <w:rPr>
                <w:rFonts w:ascii="Arial" w:hAnsi="Arial" w:cs="Arial"/>
                <w:bCs/>
                <w:iCs/>
                <w:sz w:val="22"/>
                <w:szCs w:val="22"/>
                <w:lang w:val="es-MX"/>
              </w:rPr>
              <w:t>C</w:t>
            </w:r>
            <w:r w:rsidRPr="00CE17F7">
              <w:rPr>
                <w:rFonts w:ascii="Arial" w:eastAsia="Arial Narrow" w:hAnsi="Arial" w:cs="Arial"/>
                <w:bCs/>
                <w:sz w:val="22"/>
                <w:szCs w:val="22"/>
              </w:rPr>
              <w:t>.</w:t>
            </w:r>
            <w:r w:rsidR="00B532DB" w:rsidRPr="00CE17F7">
              <w:rPr>
                <w:rFonts w:ascii="Arial" w:eastAsia="Arial Narrow" w:hAnsi="Arial" w:cs="Arial"/>
                <w:bCs/>
                <w:sz w:val="22"/>
                <w:szCs w:val="22"/>
              </w:rPr>
              <w:t xml:space="preserve"> </w:t>
            </w:r>
            <w:r w:rsidR="00EF55F9" w:rsidRPr="00CE17F7">
              <w:rPr>
                <w:rFonts w:ascii="Arial" w:hAnsi="Arial" w:cs="Arial"/>
                <w:bCs/>
                <w:sz w:val="22"/>
                <w:szCs w:val="22"/>
                <w:lang w:val="es-MX"/>
              </w:rPr>
              <w:t xml:space="preserve"> </w:t>
            </w:r>
            <w:r w:rsidR="00EF55F9" w:rsidRPr="00CE17F7">
              <w:rPr>
                <w:rFonts w:ascii="Arial" w:hAnsi="Arial" w:cs="Arial"/>
                <w:bCs/>
                <w:sz w:val="22"/>
                <w:szCs w:val="22"/>
                <w:lang w:val="es-MX"/>
              </w:rPr>
              <w:t>Maricela Yadira Romero Jijón</w:t>
            </w:r>
            <w:r w:rsidR="00EF55F9" w:rsidRPr="00CE17F7">
              <w:rPr>
                <w:rFonts w:ascii="Arial" w:hAnsi="Arial" w:cs="Arial"/>
                <w:bCs/>
                <w:sz w:val="22"/>
                <w:szCs w:val="22"/>
              </w:rPr>
              <w:t>.</w:t>
            </w:r>
          </w:p>
          <w:p w14:paraId="77BFBCF7" w14:textId="7879222E" w:rsidR="000B1904" w:rsidRPr="00CE17F7" w:rsidRDefault="00EF55F9" w:rsidP="00842911">
            <w:pPr>
              <w:jc w:val="both"/>
              <w:rPr>
                <w:rFonts w:ascii="Arial" w:hAnsi="Arial" w:cs="Arial"/>
                <w:sz w:val="22"/>
                <w:szCs w:val="22"/>
                <w:lang w:val="es-MX"/>
              </w:rPr>
            </w:pPr>
            <w:r w:rsidRPr="00CE17F7">
              <w:rPr>
                <w:rFonts w:ascii="Arial" w:hAnsi="Arial" w:cs="Arial"/>
                <w:bCs/>
                <w:sz w:val="22"/>
                <w:szCs w:val="22"/>
                <w:lang w:val="es-MX"/>
              </w:rPr>
              <w:t>R</w:t>
            </w:r>
            <w:r w:rsidRPr="00CE17F7">
              <w:rPr>
                <w:rFonts w:ascii="Arial" w:hAnsi="Arial" w:cs="Arial"/>
                <w:bCs/>
                <w:sz w:val="22"/>
                <w:szCs w:val="22"/>
                <w:lang w:val="es-MX"/>
              </w:rPr>
              <w:t>epresentante legal</w:t>
            </w:r>
            <w:r w:rsidRPr="00CE17F7">
              <w:rPr>
                <w:rFonts w:ascii="Arial" w:hAnsi="Arial" w:cs="Arial"/>
                <w:bCs/>
                <w:sz w:val="22"/>
                <w:szCs w:val="22"/>
                <w:lang w:val="es-MX"/>
              </w:rPr>
              <w:t xml:space="preserve"> de la empresa </w:t>
            </w:r>
            <w:r w:rsidR="007A20A7" w:rsidRPr="00CE17F7">
              <w:rPr>
                <w:rFonts w:ascii="Arial" w:hAnsi="Arial" w:cs="Arial"/>
                <w:bCs/>
                <w:sz w:val="22"/>
                <w:szCs w:val="22"/>
                <w:lang w:val="es-MX"/>
              </w:rPr>
              <w:t>Sistema Operativo Oaxaca S.A. de C.V.</w:t>
            </w:r>
          </w:p>
        </w:tc>
        <w:tc>
          <w:tcPr>
            <w:tcW w:w="4111" w:type="dxa"/>
            <w:vAlign w:val="center"/>
          </w:tcPr>
          <w:p w14:paraId="11C157E1" w14:textId="023E5A61" w:rsidR="000B1904" w:rsidRPr="00CE17F7" w:rsidRDefault="000B1904" w:rsidP="00842911">
            <w:pPr>
              <w:jc w:val="both"/>
              <w:rPr>
                <w:rFonts w:ascii="Arial" w:hAnsi="Arial" w:cs="Arial"/>
                <w:sz w:val="22"/>
                <w:szCs w:val="22"/>
                <w:lang w:val="es-MX"/>
              </w:rPr>
            </w:pPr>
          </w:p>
        </w:tc>
      </w:tr>
    </w:tbl>
    <w:p w14:paraId="4B9F0390" w14:textId="4409F12C" w:rsidR="002A0AA7" w:rsidRPr="00D32FF4" w:rsidRDefault="008B2929" w:rsidP="00D32FF4">
      <w:pPr>
        <w:jc w:val="both"/>
        <w:rPr>
          <w:rFonts w:ascii="Arial" w:eastAsia="Times New Roman" w:hAnsi="Arial" w:cs="Arial"/>
          <w:b/>
          <w:sz w:val="20"/>
          <w:szCs w:val="20"/>
          <w:lang w:val="es-MX" w:eastAsia="es-ES"/>
        </w:rPr>
      </w:pPr>
      <w:r w:rsidRPr="00D32FF4">
        <w:rPr>
          <w:rFonts w:ascii="Arial" w:eastAsia="Arial Unicode MS" w:hAnsi="Arial" w:cs="Arial"/>
          <w:sz w:val="20"/>
          <w:szCs w:val="20"/>
        </w:rPr>
        <w:t>“</w:t>
      </w:r>
      <w:r w:rsidRPr="00345CDB">
        <w:rPr>
          <w:rFonts w:ascii="Arial" w:eastAsia="Arial Unicode MS" w:hAnsi="Arial" w:cs="Arial"/>
          <w:sz w:val="18"/>
          <w:szCs w:val="18"/>
        </w:rPr>
        <w:t>La Presente Hoja</w:t>
      </w:r>
      <w:r w:rsidR="00266E43" w:rsidRPr="00345CDB">
        <w:rPr>
          <w:rFonts w:ascii="Arial" w:eastAsia="Arial Unicode MS" w:hAnsi="Arial" w:cs="Arial"/>
          <w:sz w:val="18"/>
          <w:szCs w:val="18"/>
        </w:rPr>
        <w:t xml:space="preserve"> d</w:t>
      </w:r>
      <w:r w:rsidRPr="00345CDB">
        <w:rPr>
          <w:rFonts w:ascii="Arial" w:eastAsia="Arial Unicode MS" w:hAnsi="Arial" w:cs="Arial"/>
          <w:sz w:val="18"/>
          <w:szCs w:val="18"/>
        </w:rPr>
        <w:t xml:space="preserve">e </w:t>
      </w:r>
      <w:r w:rsidR="00266E43" w:rsidRPr="00345CDB">
        <w:rPr>
          <w:rFonts w:ascii="Arial" w:eastAsia="Arial Unicode MS" w:hAnsi="Arial" w:cs="Arial"/>
          <w:sz w:val="18"/>
          <w:szCs w:val="18"/>
        </w:rPr>
        <w:t>f</w:t>
      </w:r>
      <w:r w:rsidRPr="00345CDB">
        <w:rPr>
          <w:rFonts w:ascii="Arial" w:eastAsia="Arial Unicode MS" w:hAnsi="Arial" w:cs="Arial"/>
          <w:sz w:val="18"/>
          <w:szCs w:val="18"/>
        </w:rPr>
        <w:t xml:space="preserve">irmas </w:t>
      </w:r>
      <w:r w:rsidR="00266E43" w:rsidRPr="00345CDB">
        <w:rPr>
          <w:rFonts w:ascii="Arial" w:eastAsia="Arial Unicode MS" w:hAnsi="Arial" w:cs="Arial"/>
          <w:sz w:val="18"/>
          <w:szCs w:val="18"/>
        </w:rPr>
        <w:t>c</w:t>
      </w:r>
      <w:r w:rsidRPr="00345CDB">
        <w:rPr>
          <w:rFonts w:ascii="Arial" w:eastAsia="Arial Unicode MS" w:hAnsi="Arial" w:cs="Arial"/>
          <w:sz w:val="18"/>
          <w:szCs w:val="18"/>
        </w:rPr>
        <w:t xml:space="preserve">orresponde </w:t>
      </w:r>
      <w:r w:rsidR="00266E43" w:rsidRPr="00345CDB">
        <w:rPr>
          <w:rFonts w:ascii="Arial" w:eastAsia="Arial Unicode MS" w:hAnsi="Arial" w:cs="Arial"/>
          <w:sz w:val="18"/>
          <w:szCs w:val="18"/>
        </w:rPr>
        <w:t>a</w:t>
      </w:r>
      <w:r w:rsidRPr="00345CDB">
        <w:rPr>
          <w:rFonts w:ascii="Arial" w:eastAsia="Arial Unicode MS" w:hAnsi="Arial" w:cs="Arial"/>
          <w:sz w:val="18"/>
          <w:szCs w:val="18"/>
        </w:rPr>
        <w:t xml:space="preserve">l </w:t>
      </w:r>
      <w:r w:rsidR="0067268F" w:rsidRPr="00345CDB">
        <w:rPr>
          <w:rFonts w:ascii="Arial" w:eastAsia="Arial Unicode MS" w:hAnsi="Arial" w:cs="Arial"/>
          <w:sz w:val="18"/>
          <w:szCs w:val="18"/>
        </w:rPr>
        <w:t xml:space="preserve">ACTA DE JUNTA DE ACLARACIONES </w:t>
      </w:r>
      <w:r w:rsidRPr="00345CDB">
        <w:rPr>
          <w:rFonts w:ascii="Arial" w:eastAsia="Arial Unicode MS" w:hAnsi="Arial" w:cs="Arial"/>
          <w:sz w:val="18"/>
          <w:szCs w:val="18"/>
        </w:rPr>
        <w:t xml:space="preserve">de la Licitación Pública </w:t>
      </w:r>
      <w:r w:rsidR="00AF0271" w:rsidRPr="00345CDB">
        <w:rPr>
          <w:rFonts w:ascii="Arial" w:eastAsia="Arial Unicode MS" w:hAnsi="Arial" w:cs="Arial"/>
          <w:sz w:val="18"/>
          <w:szCs w:val="18"/>
        </w:rPr>
        <w:t>Estatal</w:t>
      </w:r>
      <w:r w:rsidRPr="00345CDB">
        <w:rPr>
          <w:rFonts w:ascii="Arial" w:eastAsia="Arial Unicode MS" w:hAnsi="Arial" w:cs="Arial"/>
          <w:sz w:val="18"/>
          <w:szCs w:val="18"/>
        </w:rPr>
        <w:t xml:space="preserve"> presencial número </w:t>
      </w:r>
      <w:r w:rsidR="00D32FF4" w:rsidRPr="00345CDB">
        <w:rPr>
          <w:rFonts w:ascii="Arial" w:eastAsia="Times New Roman" w:hAnsi="Arial" w:cs="Arial"/>
          <w:b/>
          <w:sz w:val="18"/>
          <w:szCs w:val="18"/>
          <w:lang w:val="es-MX" w:eastAsia="es-ES"/>
        </w:rPr>
        <w:t xml:space="preserve">LPE/MOJ/SRHYM/VESTUARIOSINDICATO/12/2023 </w:t>
      </w:r>
      <w:r w:rsidR="00D32FF4" w:rsidRPr="00345CDB">
        <w:rPr>
          <w:rFonts w:ascii="Arial" w:hAnsi="Arial" w:cs="Arial"/>
          <w:b/>
          <w:sz w:val="18"/>
          <w:szCs w:val="18"/>
          <w:lang w:val="es-MX"/>
        </w:rPr>
        <w:t>relativa a la adquisición de vestuario, calzado y uniformes para el personal de base operativo de los seis gremios sindicales del municipio de Oaxaca de Juárez para el ejercicio fiscal 2023</w:t>
      </w:r>
      <w:r w:rsidR="00255367" w:rsidRPr="00345CDB">
        <w:rPr>
          <w:rFonts w:ascii="Arial" w:hAnsi="Arial" w:cs="Arial"/>
          <w:b/>
          <w:sz w:val="18"/>
          <w:szCs w:val="18"/>
        </w:rPr>
        <w:t>.</w:t>
      </w:r>
      <w:r w:rsidR="00AF0271" w:rsidRPr="00345CDB">
        <w:rPr>
          <w:rFonts w:ascii="Arial" w:hAnsi="Arial" w:cs="Arial"/>
          <w:b/>
          <w:sz w:val="18"/>
          <w:szCs w:val="18"/>
        </w:rPr>
        <w:t xml:space="preserve">- - - - - - - - - </w:t>
      </w:r>
      <w:r w:rsidR="007A20A7" w:rsidRPr="00345CDB">
        <w:rPr>
          <w:rFonts w:ascii="Arial" w:hAnsi="Arial" w:cs="Arial"/>
          <w:b/>
          <w:sz w:val="18"/>
          <w:szCs w:val="18"/>
        </w:rPr>
        <w:t>- - - - - - - - - - - - - - - - - - - -  - - - - - - - - - - - - - - - - - - - - - - - - - - - - - - - - - - - - - - - - - - - - - - - - - - -</w:t>
      </w:r>
      <w:r w:rsidR="00345CDB">
        <w:rPr>
          <w:rFonts w:ascii="Arial" w:hAnsi="Arial" w:cs="Arial"/>
          <w:b/>
          <w:sz w:val="18"/>
          <w:szCs w:val="18"/>
        </w:rPr>
        <w:t xml:space="preserve"> - - - - - - - - - - - - - - - - - - - - -  - - - - - - - - - -  - - - -  </w:t>
      </w:r>
      <w:r w:rsidR="007A20A7" w:rsidRPr="00345CDB">
        <w:rPr>
          <w:rFonts w:ascii="Arial" w:hAnsi="Arial" w:cs="Arial"/>
          <w:b/>
          <w:sz w:val="18"/>
          <w:szCs w:val="18"/>
        </w:rPr>
        <w:t xml:space="preserve"> </w:t>
      </w:r>
    </w:p>
    <w:sectPr w:rsidR="002A0AA7" w:rsidRPr="00D32FF4"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99FF" w14:textId="77777777" w:rsidR="00523232" w:rsidRDefault="00523232" w:rsidP="00301E57">
      <w:r>
        <w:separator/>
      </w:r>
    </w:p>
  </w:endnote>
  <w:endnote w:type="continuationSeparator" w:id="0">
    <w:p w14:paraId="0FB056A2" w14:textId="77777777" w:rsidR="00523232" w:rsidRDefault="0052323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1F1" w14:textId="77777777" w:rsidR="00351C77" w:rsidRDefault="00351C77">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2084" w14:textId="77777777" w:rsidR="00523232" w:rsidRDefault="00523232" w:rsidP="00301E57">
      <w:r>
        <w:separator/>
      </w:r>
    </w:p>
  </w:footnote>
  <w:footnote w:type="continuationSeparator" w:id="0">
    <w:p w14:paraId="2E0E2536" w14:textId="77777777" w:rsidR="00523232" w:rsidRDefault="0052323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2198BE87">
          <wp:simplePos x="0" y="0"/>
          <wp:positionH relativeFrom="margin">
            <wp:posOffset>-1071880</wp:posOffset>
          </wp:positionH>
          <wp:positionV relativeFrom="paragraph">
            <wp:posOffset>-301294</wp:posOffset>
          </wp:positionV>
          <wp:extent cx="7757160" cy="100336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55B2F"/>
    <w:multiLevelType w:val="hybridMultilevel"/>
    <w:tmpl w:val="62108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140A97"/>
    <w:multiLevelType w:val="hybridMultilevel"/>
    <w:tmpl w:val="FCFA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7013BB"/>
    <w:multiLevelType w:val="hybridMultilevel"/>
    <w:tmpl w:val="62108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22"/>
  </w:num>
  <w:num w:numId="5">
    <w:abstractNumId w:val="5"/>
  </w:num>
  <w:num w:numId="6">
    <w:abstractNumId w:val="12"/>
  </w:num>
  <w:num w:numId="7">
    <w:abstractNumId w:val="17"/>
  </w:num>
  <w:num w:numId="8">
    <w:abstractNumId w:val="23"/>
  </w:num>
  <w:num w:numId="9">
    <w:abstractNumId w:val="1"/>
  </w:num>
  <w:num w:numId="10">
    <w:abstractNumId w:val="0"/>
  </w:num>
  <w:num w:numId="11">
    <w:abstractNumId w:val="18"/>
  </w:num>
  <w:num w:numId="12">
    <w:abstractNumId w:val="13"/>
  </w:num>
  <w:num w:numId="13">
    <w:abstractNumId w:val="16"/>
  </w:num>
  <w:num w:numId="14">
    <w:abstractNumId w:val="9"/>
  </w:num>
  <w:num w:numId="15">
    <w:abstractNumId w:val="15"/>
  </w:num>
  <w:num w:numId="16">
    <w:abstractNumId w:val="10"/>
  </w:num>
  <w:num w:numId="17">
    <w:abstractNumId w:val="2"/>
  </w:num>
  <w:num w:numId="18">
    <w:abstractNumId w:val="14"/>
  </w:num>
  <w:num w:numId="19">
    <w:abstractNumId w:val="6"/>
  </w:num>
  <w:num w:numId="20">
    <w:abstractNumId w:val="8"/>
  </w:num>
  <w:num w:numId="21">
    <w:abstractNumId w:val="3"/>
  </w:num>
  <w:num w:numId="22">
    <w:abstractNumId w:val="20"/>
  </w:num>
  <w:num w:numId="23">
    <w:abstractNumId w:val="11"/>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22B96"/>
    <w:rsid w:val="00023A39"/>
    <w:rsid w:val="000240CA"/>
    <w:rsid w:val="00025B35"/>
    <w:rsid w:val="00031807"/>
    <w:rsid w:val="00033D84"/>
    <w:rsid w:val="00047A79"/>
    <w:rsid w:val="00075EDD"/>
    <w:rsid w:val="00077ED9"/>
    <w:rsid w:val="00082DFF"/>
    <w:rsid w:val="00083667"/>
    <w:rsid w:val="00084FA8"/>
    <w:rsid w:val="000A2047"/>
    <w:rsid w:val="000A67B7"/>
    <w:rsid w:val="000B1904"/>
    <w:rsid w:val="000B2ABE"/>
    <w:rsid w:val="000B5DC7"/>
    <w:rsid w:val="000C408B"/>
    <w:rsid w:val="000C5584"/>
    <w:rsid w:val="000C5966"/>
    <w:rsid w:val="000D1C16"/>
    <w:rsid w:val="000D2302"/>
    <w:rsid w:val="000E6E81"/>
    <w:rsid w:val="000F1FF0"/>
    <w:rsid w:val="000F6FA7"/>
    <w:rsid w:val="00102978"/>
    <w:rsid w:val="00102CEB"/>
    <w:rsid w:val="001209C5"/>
    <w:rsid w:val="00127D33"/>
    <w:rsid w:val="001312B0"/>
    <w:rsid w:val="00133DDD"/>
    <w:rsid w:val="0013661C"/>
    <w:rsid w:val="00141966"/>
    <w:rsid w:val="001466C7"/>
    <w:rsid w:val="00171F7B"/>
    <w:rsid w:val="001775FC"/>
    <w:rsid w:val="001915BC"/>
    <w:rsid w:val="001B0089"/>
    <w:rsid w:val="001B197A"/>
    <w:rsid w:val="001B1DD6"/>
    <w:rsid w:val="001B4CB9"/>
    <w:rsid w:val="001B4EF4"/>
    <w:rsid w:val="001C0FB4"/>
    <w:rsid w:val="001D2D4F"/>
    <w:rsid w:val="001D7FFB"/>
    <w:rsid w:val="001E6DD3"/>
    <w:rsid w:val="001F1161"/>
    <w:rsid w:val="001F60F8"/>
    <w:rsid w:val="001F7108"/>
    <w:rsid w:val="00212EA7"/>
    <w:rsid w:val="002150AD"/>
    <w:rsid w:val="00221A04"/>
    <w:rsid w:val="00223567"/>
    <w:rsid w:val="002261A5"/>
    <w:rsid w:val="00227CB4"/>
    <w:rsid w:val="00232293"/>
    <w:rsid w:val="002336CE"/>
    <w:rsid w:val="00233A0D"/>
    <w:rsid w:val="0024112D"/>
    <w:rsid w:val="0025000D"/>
    <w:rsid w:val="00255367"/>
    <w:rsid w:val="0025618B"/>
    <w:rsid w:val="00256CA3"/>
    <w:rsid w:val="00260C6D"/>
    <w:rsid w:val="00265705"/>
    <w:rsid w:val="00265A19"/>
    <w:rsid w:val="00266E43"/>
    <w:rsid w:val="00273C89"/>
    <w:rsid w:val="00283A7E"/>
    <w:rsid w:val="00287A87"/>
    <w:rsid w:val="002908E0"/>
    <w:rsid w:val="00295B85"/>
    <w:rsid w:val="002A0AA7"/>
    <w:rsid w:val="002C32BA"/>
    <w:rsid w:val="002D2DD9"/>
    <w:rsid w:val="002D5366"/>
    <w:rsid w:val="002E193C"/>
    <w:rsid w:val="002E716E"/>
    <w:rsid w:val="00300939"/>
    <w:rsid w:val="00301E57"/>
    <w:rsid w:val="00306366"/>
    <w:rsid w:val="00313FF8"/>
    <w:rsid w:val="00324A4B"/>
    <w:rsid w:val="003262B2"/>
    <w:rsid w:val="00340F43"/>
    <w:rsid w:val="00345CDB"/>
    <w:rsid w:val="00347474"/>
    <w:rsid w:val="00347FA7"/>
    <w:rsid w:val="00351C77"/>
    <w:rsid w:val="00352638"/>
    <w:rsid w:val="00363572"/>
    <w:rsid w:val="00364070"/>
    <w:rsid w:val="003645D6"/>
    <w:rsid w:val="00365D7C"/>
    <w:rsid w:val="00372752"/>
    <w:rsid w:val="00393144"/>
    <w:rsid w:val="003932AB"/>
    <w:rsid w:val="003A2534"/>
    <w:rsid w:val="003B2972"/>
    <w:rsid w:val="003B46CB"/>
    <w:rsid w:val="003C50CC"/>
    <w:rsid w:val="003D33FA"/>
    <w:rsid w:val="003E15EA"/>
    <w:rsid w:val="003E3E35"/>
    <w:rsid w:val="003F4F66"/>
    <w:rsid w:val="00400B1D"/>
    <w:rsid w:val="0041349B"/>
    <w:rsid w:val="00417A93"/>
    <w:rsid w:val="00424E62"/>
    <w:rsid w:val="0043116A"/>
    <w:rsid w:val="004424A6"/>
    <w:rsid w:val="00443009"/>
    <w:rsid w:val="004503F5"/>
    <w:rsid w:val="00452801"/>
    <w:rsid w:val="00452CBF"/>
    <w:rsid w:val="004721E5"/>
    <w:rsid w:val="00472371"/>
    <w:rsid w:val="004750A4"/>
    <w:rsid w:val="004764E3"/>
    <w:rsid w:val="004822AB"/>
    <w:rsid w:val="00484922"/>
    <w:rsid w:val="004902EE"/>
    <w:rsid w:val="00494B4D"/>
    <w:rsid w:val="00495FAC"/>
    <w:rsid w:val="004A1657"/>
    <w:rsid w:val="004A398F"/>
    <w:rsid w:val="004A478A"/>
    <w:rsid w:val="004B3934"/>
    <w:rsid w:val="004B65B6"/>
    <w:rsid w:val="004C1C73"/>
    <w:rsid w:val="004C1D5F"/>
    <w:rsid w:val="004C7880"/>
    <w:rsid w:val="004E00D0"/>
    <w:rsid w:val="004E37B0"/>
    <w:rsid w:val="004E732A"/>
    <w:rsid w:val="004F69E1"/>
    <w:rsid w:val="00506491"/>
    <w:rsid w:val="005065BB"/>
    <w:rsid w:val="00512203"/>
    <w:rsid w:val="00514942"/>
    <w:rsid w:val="0051544E"/>
    <w:rsid w:val="00522BB3"/>
    <w:rsid w:val="00523232"/>
    <w:rsid w:val="0052459C"/>
    <w:rsid w:val="00525C4C"/>
    <w:rsid w:val="0053134C"/>
    <w:rsid w:val="00536B64"/>
    <w:rsid w:val="00542C5F"/>
    <w:rsid w:val="00544358"/>
    <w:rsid w:val="0055126D"/>
    <w:rsid w:val="0056075E"/>
    <w:rsid w:val="00561252"/>
    <w:rsid w:val="00561386"/>
    <w:rsid w:val="005614FD"/>
    <w:rsid w:val="0058431E"/>
    <w:rsid w:val="005A2A2F"/>
    <w:rsid w:val="005A2BFA"/>
    <w:rsid w:val="005A3A62"/>
    <w:rsid w:val="005A42E6"/>
    <w:rsid w:val="005A49C9"/>
    <w:rsid w:val="005C26FF"/>
    <w:rsid w:val="005D35C8"/>
    <w:rsid w:val="005D3707"/>
    <w:rsid w:val="005D6454"/>
    <w:rsid w:val="005E182D"/>
    <w:rsid w:val="005E1FB4"/>
    <w:rsid w:val="005F19E7"/>
    <w:rsid w:val="00612FC6"/>
    <w:rsid w:val="00613A22"/>
    <w:rsid w:val="00614736"/>
    <w:rsid w:val="0063060D"/>
    <w:rsid w:val="0064174E"/>
    <w:rsid w:val="00642C9B"/>
    <w:rsid w:val="006466F0"/>
    <w:rsid w:val="00661275"/>
    <w:rsid w:val="006629F8"/>
    <w:rsid w:val="00666DC1"/>
    <w:rsid w:val="006704BA"/>
    <w:rsid w:val="00671B03"/>
    <w:rsid w:val="0067268F"/>
    <w:rsid w:val="00680616"/>
    <w:rsid w:val="00681212"/>
    <w:rsid w:val="006A6B0C"/>
    <w:rsid w:val="006B2732"/>
    <w:rsid w:val="006B2C11"/>
    <w:rsid w:val="006B54ED"/>
    <w:rsid w:val="006B69AF"/>
    <w:rsid w:val="006C4C32"/>
    <w:rsid w:val="006D5C2E"/>
    <w:rsid w:val="006E57D9"/>
    <w:rsid w:val="006E5C0A"/>
    <w:rsid w:val="006E6065"/>
    <w:rsid w:val="006E6756"/>
    <w:rsid w:val="006F4C9B"/>
    <w:rsid w:val="00704C6F"/>
    <w:rsid w:val="007157C6"/>
    <w:rsid w:val="00734854"/>
    <w:rsid w:val="00736F63"/>
    <w:rsid w:val="00737E4C"/>
    <w:rsid w:val="007440E7"/>
    <w:rsid w:val="00750B9C"/>
    <w:rsid w:val="007515BA"/>
    <w:rsid w:val="00751BD0"/>
    <w:rsid w:val="007526B2"/>
    <w:rsid w:val="007614B5"/>
    <w:rsid w:val="00772288"/>
    <w:rsid w:val="00781F04"/>
    <w:rsid w:val="00787150"/>
    <w:rsid w:val="007876EC"/>
    <w:rsid w:val="00795753"/>
    <w:rsid w:val="007A20A7"/>
    <w:rsid w:val="007A6C6F"/>
    <w:rsid w:val="007B34A9"/>
    <w:rsid w:val="007C686A"/>
    <w:rsid w:val="007D1053"/>
    <w:rsid w:val="007D30A9"/>
    <w:rsid w:val="007D4EF9"/>
    <w:rsid w:val="007D6D5C"/>
    <w:rsid w:val="007D782D"/>
    <w:rsid w:val="007E1B00"/>
    <w:rsid w:val="007E576F"/>
    <w:rsid w:val="007F391C"/>
    <w:rsid w:val="007F4A23"/>
    <w:rsid w:val="007F7EA7"/>
    <w:rsid w:val="00803985"/>
    <w:rsid w:val="00803FD4"/>
    <w:rsid w:val="00804C9D"/>
    <w:rsid w:val="00813B7F"/>
    <w:rsid w:val="008174E5"/>
    <w:rsid w:val="00821F51"/>
    <w:rsid w:val="008261D7"/>
    <w:rsid w:val="0083451B"/>
    <w:rsid w:val="00836E52"/>
    <w:rsid w:val="00842911"/>
    <w:rsid w:val="0085077A"/>
    <w:rsid w:val="0085420C"/>
    <w:rsid w:val="00855532"/>
    <w:rsid w:val="00855737"/>
    <w:rsid w:val="00872D2E"/>
    <w:rsid w:val="00875BF4"/>
    <w:rsid w:val="008822DB"/>
    <w:rsid w:val="00883C3E"/>
    <w:rsid w:val="008849F5"/>
    <w:rsid w:val="00891834"/>
    <w:rsid w:val="00897293"/>
    <w:rsid w:val="008A4E1A"/>
    <w:rsid w:val="008B066A"/>
    <w:rsid w:val="008B1109"/>
    <w:rsid w:val="008B24A6"/>
    <w:rsid w:val="008B2929"/>
    <w:rsid w:val="008C2487"/>
    <w:rsid w:val="008C405C"/>
    <w:rsid w:val="008C4E1A"/>
    <w:rsid w:val="008C563B"/>
    <w:rsid w:val="008C6614"/>
    <w:rsid w:val="008D5416"/>
    <w:rsid w:val="008F17DD"/>
    <w:rsid w:val="00910E69"/>
    <w:rsid w:val="0091577C"/>
    <w:rsid w:val="009211E5"/>
    <w:rsid w:val="00930D6B"/>
    <w:rsid w:val="009350CC"/>
    <w:rsid w:val="0093704F"/>
    <w:rsid w:val="00941CD8"/>
    <w:rsid w:val="00943E79"/>
    <w:rsid w:val="0095473D"/>
    <w:rsid w:val="00961217"/>
    <w:rsid w:val="0096364E"/>
    <w:rsid w:val="00965B9E"/>
    <w:rsid w:val="00966B6D"/>
    <w:rsid w:val="00972882"/>
    <w:rsid w:val="009809A0"/>
    <w:rsid w:val="009817B5"/>
    <w:rsid w:val="00986E0D"/>
    <w:rsid w:val="0099448C"/>
    <w:rsid w:val="009A074D"/>
    <w:rsid w:val="009A45F4"/>
    <w:rsid w:val="009B2C59"/>
    <w:rsid w:val="009B34AE"/>
    <w:rsid w:val="009D0B4C"/>
    <w:rsid w:val="009D1C95"/>
    <w:rsid w:val="009E1086"/>
    <w:rsid w:val="009E203A"/>
    <w:rsid w:val="009F3839"/>
    <w:rsid w:val="00A247F6"/>
    <w:rsid w:val="00A32A06"/>
    <w:rsid w:val="00A34172"/>
    <w:rsid w:val="00A351F0"/>
    <w:rsid w:val="00A411C1"/>
    <w:rsid w:val="00A41EA6"/>
    <w:rsid w:val="00A4250A"/>
    <w:rsid w:val="00A5419D"/>
    <w:rsid w:val="00A54F05"/>
    <w:rsid w:val="00A66BA5"/>
    <w:rsid w:val="00A67D2B"/>
    <w:rsid w:val="00A70616"/>
    <w:rsid w:val="00A7607B"/>
    <w:rsid w:val="00A8575D"/>
    <w:rsid w:val="00AA360B"/>
    <w:rsid w:val="00AA442C"/>
    <w:rsid w:val="00AA4ED9"/>
    <w:rsid w:val="00AB1C25"/>
    <w:rsid w:val="00AB582E"/>
    <w:rsid w:val="00AC6614"/>
    <w:rsid w:val="00AE01AC"/>
    <w:rsid w:val="00AE4D5F"/>
    <w:rsid w:val="00AE4F25"/>
    <w:rsid w:val="00AF0271"/>
    <w:rsid w:val="00AF2B6C"/>
    <w:rsid w:val="00AF47DD"/>
    <w:rsid w:val="00AF756B"/>
    <w:rsid w:val="00B054EB"/>
    <w:rsid w:val="00B10FEF"/>
    <w:rsid w:val="00B14DDE"/>
    <w:rsid w:val="00B264E7"/>
    <w:rsid w:val="00B30C14"/>
    <w:rsid w:val="00B30FC7"/>
    <w:rsid w:val="00B356E1"/>
    <w:rsid w:val="00B532DB"/>
    <w:rsid w:val="00B53FB9"/>
    <w:rsid w:val="00B64D87"/>
    <w:rsid w:val="00B6528C"/>
    <w:rsid w:val="00B814D9"/>
    <w:rsid w:val="00B82260"/>
    <w:rsid w:val="00B86C58"/>
    <w:rsid w:val="00B9027A"/>
    <w:rsid w:val="00B92368"/>
    <w:rsid w:val="00BA0B25"/>
    <w:rsid w:val="00BA15F0"/>
    <w:rsid w:val="00BA6C52"/>
    <w:rsid w:val="00BA7267"/>
    <w:rsid w:val="00BB7CF2"/>
    <w:rsid w:val="00BC0565"/>
    <w:rsid w:val="00BC19AA"/>
    <w:rsid w:val="00BC2843"/>
    <w:rsid w:val="00BC689E"/>
    <w:rsid w:val="00BC7186"/>
    <w:rsid w:val="00BD28DD"/>
    <w:rsid w:val="00BD4F98"/>
    <w:rsid w:val="00BD5A87"/>
    <w:rsid w:val="00BD5FCA"/>
    <w:rsid w:val="00C14CD3"/>
    <w:rsid w:val="00C21BA1"/>
    <w:rsid w:val="00C259F5"/>
    <w:rsid w:val="00C338E8"/>
    <w:rsid w:val="00C63420"/>
    <w:rsid w:val="00C73A40"/>
    <w:rsid w:val="00C80502"/>
    <w:rsid w:val="00C82182"/>
    <w:rsid w:val="00C909E7"/>
    <w:rsid w:val="00C9119F"/>
    <w:rsid w:val="00C950BF"/>
    <w:rsid w:val="00CA098E"/>
    <w:rsid w:val="00CA1CE8"/>
    <w:rsid w:val="00CA6AB2"/>
    <w:rsid w:val="00CA7747"/>
    <w:rsid w:val="00CB0869"/>
    <w:rsid w:val="00CB2385"/>
    <w:rsid w:val="00CB6295"/>
    <w:rsid w:val="00CB7696"/>
    <w:rsid w:val="00CD01F0"/>
    <w:rsid w:val="00CE17F7"/>
    <w:rsid w:val="00CE3092"/>
    <w:rsid w:val="00D06F9B"/>
    <w:rsid w:val="00D146D2"/>
    <w:rsid w:val="00D15BFC"/>
    <w:rsid w:val="00D16C8A"/>
    <w:rsid w:val="00D17494"/>
    <w:rsid w:val="00D22121"/>
    <w:rsid w:val="00D26F19"/>
    <w:rsid w:val="00D30A6A"/>
    <w:rsid w:val="00D32266"/>
    <w:rsid w:val="00D32FF4"/>
    <w:rsid w:val="00D376E6"/>
    <w:rsid w:val="00D377C8"/>
    <w:rsid w:val="00D60266"/>
    <w:rsid w:val="00D6608E"/>
    <w:rsid w:val="00D66C24"/>
    <w:rsid w:val="00D74957"/>
    <w:rsid w:val="00D83617"/>
    <w:rsid w:val="00D953AF"/>
    <w:rsid w:val="00DB10A8"/>
    <w:rsid w:val="00DB2C74"/>
    <w:rsid w:val="00DC1FA5"/>
    <w:rsid w:val="00DC6457"/>
    <w:rsid w:val="00DE06E9"/>
    <w:rsid w:val="00DE1B8B"/>
    <w:rsid w:val="00DE59B8"/>
    <w:rsid w:val="00DE6AE0"/>
    <w:rsid w:val="00DF2C24"/>
    <w:rsid w:val="00DF4D23"/>
    <w:rsid w:val="00E0120A"/>
    <w:rsid w:val="00E05B3F"/>
    <w:rsid w:val="00E06637"/>
    <w:rsid w:val="00E12710"/>
    <w:rsid w:val="00E2033F"/>
    <w:rsid w:val="00E2613F"/>
    <w:rsid w:val="00E31FD9"/>
    <w:rsid w:val="00E4428A"/>
    <w:rsid w:val="00E467AF"/>
    <w:rsid w:val="00E50D0E"/>
    <w:rsid w:val="00E514D4"/>
    <w:rsid w:val="00E52236"/>
    <w:rsid w:val="00E77436"/>
    <w:rsid w:val="00E90DAA"/>
    <w:rsid w:val="00E9211F"/>
    <w:rsid w:val="00E94478"/>
    <w:rsid w:val="00EA7F45"/>
    <w:rsid w:val="00EB10E4"/>
    <w:rsid w:val="00EC6E49"/>
    <w:rsid w:val="00ED0796"/>
    <w:rsid w:val="00EE17C4"/>
    <w:rsid w:val="00EF1BBA"/>
    <w:rsid w:val="00EF55F9"/>
    <w:rsid w:val="00EF7B82"/>
    <w:rsid w:val="00F016F0"/>
    <w:rsid w:val="00F01D33"/>
    <w:rsid w:val="00F0661D"/>
    <w:rsid w:val="00F07F0B"/>
    <w:rsid w:val="00F151AB"/>
    <w:rsid w:val="00F3472E"/>
    <w:rsid w:val="00F50A8A"/>
    <w:rsid w:val="00F51626"/>
    <w:rsid w:val="00F6260E"/>
    <w:rsid w:val="00F63046"/>
    <w:rsid w:val="00F63302"/>
    <w:rsid w:val="00F63869"/>
    <w:rsid w:val="00F639BA"/>
    <w:rsid w:val="00F744AB"/>
    <w:rsid w:val="00F75D0C"/>
    <w:rsid w:val="00F763A3"/>
    <w:rsid w:val="00F77232"/>
    <w:rsid w:val="00F962FC"/>
    <w:rsid w:val="00FA2B50"/>
    <w:rsid w:val="00FB4AA7"/>
    <w:rsid w:val="00FB6C8E"/>
    <w:rsid w:val="00FC1C2B"/>
    <w:rsid w:val="00FC275B"/>
    <w:rsid w:val="00FC2FE9"/>
    <w:rsid w:val="00FC3AA8"/>
    <w:rsid w:val="00FC3B38"/>
    <w:rsid w:val="00FD02E7"/>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F2"/>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3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locked/>
    <w:rsid w:val="00A67D2B"/>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180511875">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299000714">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426583637">
      <w:bodyDiv w:val="1"/>
      <w:marLeft w:val="0"/>
      <w:marRight w:val="0"/>
      <w:marTop w:val="0"/>
      <w:marBottom w:val="0"/>
      <w:divBdr>
        <w:top w:val="none" w:sz="0" w:space="0" w:color="auto"/>
        <w:left w:val="none" w:sz="0" w:space="0" w:color="auto"/>
        <w:bottom w:val="none" w:sz="0" w:space="0" w:color="auto"/>
        <w:right w:val="none" w:sz="0" w:space="0" w:color="auto"/>
      </w:divBdr>
    </w:div>
    <w:div w:id="476604492">
      <w:bodyDiv w:val="1"/>
      <w:marLeft w:val="0"/>
      <w:marRight w:val="0"/>
      <w:marTop w:val="0"/>
      <w:marBottom w:val="0"/>
      <w:divBdr>
        <w:top w:val="none" w:sz="0" w:space="0" w:color="auto"/>
        <w:left w:val="none" w:sz="0" w:space="0" w:color="auto"/>
        <w:bottom w:val="none" w:sz="0" w:space="0" w:color="auto"/>
        <w:right w:val="none" w:sz="0" w:space="0" w:color="auto"/>
      </w:divBdr>
    </w:div>
    <w:div w:id="629551031">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785193507">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1058361399">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185365157">
      <w:bodyDiv w:val="1"/>
      <w:marLeft w:val="0"/>
      <w:marRight w:val="0"/>
      <w:marTop w:val="0"/>
      <w:marBottom w:val="0"/>
      <w:divBdr>
        <w:top w:val="none" w:sz="0" w:space="0" w:color="auto"/>
        <w:left w:val="none" w:sz="0" w:space="0" w:color="auto"/>
        <w:bottom w:val="none" w:sz="0" w:space="0" w:color="auto"/>
        <w:right w:val="none" w:sz="0" w:space="0" w:color="auto"/>
      </w:divBdr>
    </w:div>
    <w:div w:id="1288975699">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562475087">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 w:id="1975912394">
      <w:bodyDiv w:val="1"/>
      <w:marLeft w:val="0"/>
      <w:marRight w:val="0"/>
      <w:marTop w:val="0"/>
      <w:marBottom w:val="0"/>
      <w:divBdr>
        <w:top w:val="none" w:sz="0" w:space="0" w:color="auto"/>
        <w:left w:val="none" w:sz="0" w:space="0" w:color="auto"/>
        <w:bottom w:val="none" w:sz="0" w:space="0" w:color="auto"/>
        <w:right w:val="none" w:sz="0" w:space="0" w:color="auto"/>
      </w:divBdr>
    </w:div>
    <w:div w:id="1982880725">
      <w:bodyDiv w:val="1"/>
      <w:marLeft w:val="0"/>
      <w:marRight w:val="0"/>
      <w:marTop w:val="0"/>
      <w:marBottom w:val="0"/>
      <w:divBdr>
        <w:top w:val="none" w:sz="0" w:space="0" w:color="auto"/>
        <w:left w:val="none" w:sz="0" w:space="0" w:color="auto"/>
        <w:bottom w:val="none" w:sz="0" w:space="0" w:color="auto"/>
        <w:right w:val="none" w:sz="0" w:space="0" w:color="auto"/>
      </w:divBdr>
    </w:div>
    <w:div w:id="21280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6</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SOPORTE</cp:lastModifiedBy>
  <cp:revision>189</cp:revision>
  <cp:lastPrinted>2023-09-07T18:34:00Z</cp:lastPrinted>
  <dcterms:created xsi:type="dcterms:W3CDTF">2023-04-26T23:39:00Z</dcterms:created>
  <dcterms:modified xsi:type="dcterms:W3CDTF">2023-09-07T18:35:00Z</dcterms:modified>
</cp:coreProperties>
</file>